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3C8E1" w14:textId="07B4EE3A" w:rsidR="00663898" w:rsidRPr="00663898" w:rsidRDefault="00674DF6" w:rsidP="00663898">
      <w:pPr>
        <w:jc w:val="center"/>
        <w:rPr>
          <w:b/>
          <w:bCs/>
          <w:sz w:val="36"/>
          <w:szCs w:val="36"/>
        </w:rPr>
      </w:pPr>
      <w:r>
        <w:rPr>
          <w:b/>
          <w:bCs/>
          <w:sz w:val="36"/>
          <w:szCs w:val="36"/>
        </w:rPr>
        <w:t>3.5.3</w:t>
      </w:r>
      <w:r w:rsidR="00663898" w:rsidRPr="00663898">
        <w:rPr>
          <w:b/>
          <w:bCs/>
          <w:sz w:val="36"/>
          <w:szCs w:val="36"/>
        </w:rPr>
        <w:t xml:space="preserve"> Proposal: </w:t>
      </w:r>
      <w:bookmarkStart w:id="0" w:name="_Hlk18937414"/>
      <w:r w:rsidR="00030A5C" w:rsidRPr="00030A5C">
        <w:rPr>
          <w:b/>
          <w:bCs/>
          <w:sz w:val="36"/>
          <w:szCs w:val="36"/>
        </w:rPr>
        <w:t>Past 12-month prevalence of substance use</w:t>
      </w:r>
      <w:bookmarkEnd w:id="0"/>
    </w:p>
    <w:p w14:paraId="0B2E0C53" w14:textId="77777777" w:rsidR="00663898" w:rsidRDefault="00663898">
      <w:pPr>
        <w:rPr>
          <w:b/>
          <w:bCs/>
        </w:rPr>
      </w:pPr>
    </w:p>
    <w:p w14:paraId="68EC301D" w14:textId="0D0EEDA0" w:rsidR="00663898" w:rsidRDefault="00663898" w:rsidP="00674DF6">
      <w:pPr>
        <w:pStyle w:val="MGTHeader"/>
        <w:rPr>
          <w:rFonts w:ascii="Calibri" w:hAnsi="Calibri" w:cs="Calibri"/>
          <w:lang w:val="en-US"/>
        </w:rPr>
      </w:pPr>
      <w:r w:rsidRPr="00E612CC">
        <w:rPr>
          <w:rFonts w:ascii="Calibri" w:hAnsi="Calibri" w:cs="Calibri"/>
          <w:b/>
          <w:lang w:val="en-US"/>
        </w:rPr>
        <w:t>Goal</w:t>
      </w:r>
      <w:r w:rsidR="00674DF6">
        <w:rPr>
          <w:rFonts w:ascii="Calibri" w:hAnsi="Calibri" w:cs="Calibri"/>
          <w:b/>
          <w:lang w:val="en-US"/>
        </w:rPr>
        <w:t xml:space="preserve"> 3</w:t>
      </w:r>
      <w:r w:rsidRPr="00E612CC">
        <w:rPr>
          <w:rFonts w:ascii="Calibri" w:hAnsi="Calibri" w:cs="Calibri"/>
          <w:lang w:val="en-US"/>
        </w:rPr>
        <w:t xml:space="preserve">: </w:t>
      </w:r>
      <w:r w:rsidR="00674DF6" w:rsidRPr="00674DF6">
        <w:rPr>
          <w:rFonts w:ascii="Calibri" w:hAnsi="Calibri" w:cs="Calibri"/>
          <w:lang w:val="en-US"/>
        </w:rPr>
        <w:t>Ensure healthy lives and promote well-being for all at all ages</w:t>
      </w:r>
    </w:p>
    <w:p w14:paraId="10BED0A6" w14:textId="77777777" w:rsidR="00674DF6" w:rsidRPr="00E612CC" w:rsidRDefault="00674DF6" w:rsidP="00674DF6">
      <w:pPr>
        <w:pStyle w:val="MGTHeader"/>
        <w:rPr>
          <w:rFonts w:ascii="Calibri" w:hAnsi="Calibri" w:cs="Calibri"/>
          <w:b/>
          <w:lang w:val="en-US"/>
        </w:rPr>
      </w:pPr>
    </w:p>
    <w:p w14:paraId="47FEC105" w14:textId="635A12A3" w:rsidR="00663898" w:rsidRPr="00E612CC" w:rsidRDefault="00663898" w:rsidP="00663898">
      <w:pPr>
        <w:pStyle w:val="MGTHeader"/>
        <w:rPr>
          <w:rFonts w:ascii="Arial" w:hAnsi="Arial" w:cs="Arial"/>
          <w:color w:val="666666"/>
          <w:sz w:val="20"/>
          <w:szCs w:val="20"/>
          <w:shd w:val="clear" w:color="auto" w:fill="FFFFFF"/>
        </w:rPr>
      </w:pPr>
      <w:r w:rsidRPr="00E612CC">
        <w:rPr>
          <w:rFonts w:ascii="Calibri" w:hAnsi="Calibri" w:cs="Calibri"/>
          <w:b/>
          <w:bCs/>
          <w:lang w:val="en-US"/>
        </w:rPr>
        <w:t xml:space="preserve">Target </w:t>
      </w:r>
      <w:r w:rsidR="00674DF6">
        <w:rPr>
          <w:rFonts w:ascii="Calibri" w:hAnsi="Calibri" w:cs="Calibri"/>
          <w:b/>
          <w:bCs/>
          <w:lang w:val="en-US"/>
        </w:rPr>
        <w:t>3.5</w:t>
      </w:r>
      <w:r>
        <w:rPr>
          <w:rFonts w:ascii="Calibri" w:hAnsi="Calibri" w:cs="Calibri"/>
          <w:b/>
          <w:bCs/>
          <w:lang w:val="en-US"/>
        </w:rPr>
        <w:t>.</w:t>
      </w:r>
      <w:r w:rsidRPr="00E612CC">
        <w:rPr>
          <w:rFonts w:ascii="Calibri" w:hAnsi="Calibri" w:cs="Calibri"/>
          <w:b/>
          <w:bCs/>
          <w:lang w:val="en-US"/>
        </w:rPr>
        <w:t xml:space="preserve">: </w:t>
      </w:r>
      <w:r w:rsidR="00674DF6" w:rsidRPr="00674DF6">
        <w:rPr>
          <w:color w:val="000000" w:themeColor="text1"/>
          <w:szCs w:val="24"/>
          <w:lang w:val="en-US"/>
        </w:rPr>
        <w:t>Strengthen the prevention and treatment of substance abuse, including narcotic drug abuse and harmful use of alcohol.</w:t>
      </w:r>
    </w:p>
    <w:p w14:paraId="133FC51F" w14:textId="77777777" w:rsidR="00663898" w:rsidRPr="00E612CC" w:rsidRDefault="00663898" w:rsidP="00663898">
      <w:pPr>
        <w:pStyle w:val="MGTHeader"/>
        <w:rPr>
          <w:rFonts w:ascii="Calibri" w:hAnsi="Calibri" w:cs="Calibri"/>
          <w:b/>
          <w:lang w:val="en-US"/>
        </w:rPr>
      </w:pPr>
    </w:p>
    <w:p w14:paraId="1079E3BF" w14:textId="1F447498" w:rsidR="00663898" w:rsidRPr="00A47E93" w:rsidRDefault="00663898" w:rsidP="00663898">
      <w:pPr>
        <w:pStyle w:val="MGTHeader"/>
        <w:rPr>
          <w:rFonts w:ascii="Calibri" w:hAnsi="Calibri" w:cs="Calibri"/>
          <w:lang w:val="en-US"/>
        </w:rPr>
      </w:pPr>
      <w:r w:rsidRPr="00E612CC">
        <w:rPr>
          <w:rFonts w:ascii="Calibri" w:hAnsi="Calibri" w:cs="Calibri"/>
          <w:b/>
          <w:lang w:val="en-US"/>
        </w:rPr>
        <w:t xml:space="preserve">Indicator </w:t>
      </w:r>
      <w:r w:rsidR="00674DF6">
        <w:rPr>
          <w:rFonts w:ascii="Calibri" w:hAnsi="Calibri" w:cs="Calibri"/>
          <w:b/>
          <w:lang w:val="en-US"/>
        </w:rPr>
        <w:t>3.5</w:t>
      </w:r>
      <w:r>
        <w:rPr>
          <w:rFonts w:ascii="Calibri" w:hAnsi="Calibri" w:cs="Calibri"/>
          <w:b/>
          <w:lang w:val="en-US"/>
        </w:rPr>
        <w:t>.3</w:t>
      </w:r>
      <w:r w:rsidRPr="00E612CC">
        <w:rPr>
          <w:rFonts w:ascii="Calibri" w:hAnsi="Calibri" w:cs="Calibri"/>
          <w:b/>
          <w:lang w:val="en-US"/>
        </w:rPr>
        <w:t>:</w:t>
      </w:r>
      <w:r>
        <w:rPr>
          <w:rFonts w:ascii="Calibri" w:hAnsi="Calibri" w:cs="Calibri"/>
          <w:b/>
          <w:lang w:val="en-US"/>
        </w:rPr>
        <w:t xml:space="preserve"> </w:t>
      </w:r>
      <w:r w:rsidR="00030A5C" w:rsidRPr="007E6B13">
        <w:rPr>
          <w:rFonts w:ascii="Calibri" w:hAnsi="Calibri" w:cs="Calibri"/>
          <w:lang w:val="en-US"/>
        </w:rPr>
        <w:t xml:space="preserve">Past 12-month prevalence of substance use </w:t>
      </w:r>
    </w:p>
    <w:p w14:paraId="2F22D3AE" w14:textId="77777777" w:rsidR="00663898" w:rsidRDefault="00663898">
      <w:pPr>
        <w:rPr>
          <w:b/>
          <w:bCs/>
        </w:rPr>
      </w:pPr>
    </w:p>
    <w:p w14:paraId="661F8403" w14:textId="77777777" w:rsidR="00B26A55" w:rsidRPr="00C40089" w:rsidRDefault="00B26A55" w:rsidP="00B26A55">
      <w:pPr>
        <w:pStyle w:val="MHeader"/>
        <w:spacing w:before="120"/>
        <w:rPr>
          <w:rFonts w:ascii="Calibri" w:hAnsi="Calibri" w:cs="Calibri"/>
          <w:lang w:val="en-US"/>
        </w:rPr>
      </w:pPr>
      <w:r w:rsidRPr="00C40089">
        <w:rPr>
          <w:rFonts w:ascii="Calibri" w:hAnsi="Calibri" w:cs="Calibri"/>
          <w:lang w:val="en-US"/>
        </w:rPr>
        <w:t>Institutional information</w:t>
      </w:r>
    </w:p>
    <w:p w14:paraId="62186412" w14:textId="77777777" w:rsidR="00B26A55" w:rsidRPr="00DF3746" w:rsidRDefault="00B26A55" w:rsidP="00B26A55">
      <w:pPr>
        <w:shd w:val="clear" w:color="auto" w:fill="FFFFFF" w:themeFill="background1"/>
        <w:rPr>
          <w:rFonts w:ascii="Calibri" w:hAnsi="Calibri" w:cs="Calibri"/>
          <w:b/>
          <w:bCs/>
          <w:color w:val="4A4A4A"/>
          <w:sz w:val="21"/>
          <w:szCs w:val="21"/>
          <w:lang w:eastAsia="en-GB"/>
        </w:rPr>
      </w:pPr>
    </w:p>
    <w:p w14:paraId="5CC3DF7A" w14:textId="77777777" w:rsidR="00B26A55" w:rsidRPr="00E612CC" w:rsidRDefault="00B26A55" w:rsidP="00B26A55">
      <w:pPr>
        <w:pStyle w:val="MSubHeader"/>
        <w:spacing w:after="200"/>
        <w:rPr>
          <w:rFonts w:ascii="Calibri" w:hAnsi="Calibri" w:cs="Calibri"/>
          <w:lang w:val="en-US"/>
        </w:rPr>
      </w:pPr>
      <w:r w:rsidRPr="00E612CC">
        <w:rPr>
          <w:rFonts w:ascii="Calibri" w:hAnsi="Calibri" w:cs="Calibri"/>
          <w:lang w:val="en-US"/>
        </w:rPr>
        <w:t>Organization(s):</w:t>
      </w:r>
    </w:p>
    <w:p w14:paraId="61613C76" w14:textId="7B214BE9" w:rsidR="00B26A55" w:rsidRDefault="00B26A55" w:rsidP="00B26A55">
      <w:pPr>
        <w:pStyle w:val="MText"/>
        <w:spacing w:after="200"/>
        <w:rPr>
          <w:rFonts w:ascii="Calibri" w:hAnsi="Calibri" w:cs="Calibri"/>
          <w:color w:val="000000" w:themeColor="text1"/>
          <w:lang w:val="en-US"/>
        </w:rPr>
      </w:pPr>
      <w:r>
        <w:rPr>
          <w:rFonts w:ascii="Calibri" w:hAnsi="Calibri" w:cs="Calibri"/>
          <w:color w:val="000000" w:themeColor="text1"/>
          <w:lang w:val="en-US"/>
        </w:rPr>
        <w:t xml:space="preserve">Custodian Agencies: </w:t>
      </w:r>
      <w:r w:rsidR="008C534C">
        <w:rPr>
          <w:rFonts w:ascii="Calibri" w:hAnsi="Calibri" w:cs="Calibri"/>
          <w:color w:val="000000" w:themeColor="text1"/>
          <w:lang w:val="en-US"/>
        </w:rPr>
        <w:t xml:space="preserve">United Nations Office on Drugs and Crime (UNODC), </w:t>
      </w:r>
      <w:r w:rsidR="00B7407F">
        <w:rPr>
          <w:rFonts w:ascii="Calibri" w:hAnsi="Calibri" w:cs="Calibri"/>
          <w:color w:val="000000" w:themeColor="text1"/>
          <w:lang w:val="en-US"/>
        </w:rPr>
        <w:t>World Health Organization (WHO)</w:t>
      </w:r>
    </w:p>
    <w:p w14:paraId="6A595F58" w14:textId="77777777" w:rsidR="00D44934" w:rsidRDefault="00D44934" w:rsidP="00D44934">
      <w:pPr>
        <w:shd w:val="clear" w:color="auto" w:fill="FFFFFF" w:themeFill="background1"/>
        <w:spacing w:after="200" w:line="276" w:lineRule="auto"/>
        <w:rPr>
          <w:rFonts w:ascii="Calibri" w:hAnsi="Calibri" w:cs="Calibri"/>
          <w:b/>
          <w:bCs/>
          <w:color w:val="4A4A4A"/>
          <w:sz w:val="21"/>
          <w:szCs w:val="21"/>
          <w:lang w:eastAsia="en-GB"/>
        </w:rPr>
      </w:pPr>
      <w:r w:rsidRPr="0023548A">
        <w:rPr>
          <w:rFonts w:ascii="Calibri" w:hAnsi="Calibri" w:cs="Calibri"/>
          <w:b/>
          <w:bCs/>
          <w:color w:val="4A4A4A"/>
          <w:sz w:val="21"/>
          <w:szCs w:val="21"/>
          <w:lang w:eastAsia="en-GB"/>
        </w:rPr>
        <w:t>Contact person(s):</w:t>
      </w:r>
    </w:p>
    <w:p w14:paraId="01ABA311" w14:textId="77777777" w:rsidR="007F629E" w:rsidRPr="00BE3AA5" w:rsidRDefault="00A653A1" w:rsidP="00BE3AA5">
      <w:pPr>
        <w:pStyle w:val="MText"/>
        <w:spacing w:after="200"/>
        <w:rPr>
          <w:rFonts w:ascii="Calibri" w:hAnsi="Calibri" w:cs="Calibri"/>
          <w:color w:val="000000" w:themeColor="text1"/>
          <w:lang w:val="en-US"/>
        </w:rPr>
      </w:pPr>
      <w:r>
        <w:rPr>
          <w:rFonts w:ascii="Calibri" w:hAnsi="Calibri" w:cs="Calibri"/>
          <w:color w:val="000000" w:themeColor="text1"/>
          <w:lang w:val="en-US"/>
        </w:rPr>
        <w:t xml:space="preserve">UNODC: </w:t>
      </w:r>
      <w:r w:rsidR="00BE3AA5" w:rsidRPr="00BE3AA5">
        <w:rPr>
          <w:rFonts w:ascii="Calibri" w:hAnsi="Calibri" w:cs="Calibri"/>
          <w:color w:val="000000" w:themeColor="text1"/>
          <w:lang w:val="en-US"/>
        </w:rPr>
        <w:t>Enrico Bisogno, Chief, Data Development and Dissemination Unit, UNODC</w:t>
      </w:r>
    </w:p>
    <w:p w14:paraId="309B6C76" w14:textId="77777777" w:rsidR="00663898" w:rsidRDefault="003F670C" w:rsidP="00BE3AA5">
      <w:pPr>
        <w:pStyle w:val="MText"/>
        <w:spacing w:after="200"/>
        <w:rPr>
          <w:rFonts w:ascii="Calibri" w:hAnsi="Calibri" w:cs="Calibri"/>
          <w:color w:val="000000" w:themeColor="text1"/>
          <w:lang w:val="en-US"/>
        </w:rPr>
      </w:pPr>
      <w:hyperlink r:id="rId11" w:history="1">
        <w:r w:rsidR="008C534C" w:rsidRPr="00775CA7">
          <w:rPr>
            <w:rStyle w:val="Hyperlink"/>
            <w:rFonts w:ascii="Calibri" w:hAnsi="Calibri" w:cs="Calibri"/>
            <w:lang w:val="en-US"/>
          </w:rPr>
          <w:t>enrico.bisogno@un.org</w:t>
        </w:r>
      </w:hyperlink>
      <w:r w:rsidR="00BE3AA5">
        <w:rPr>
          <w:rFonts w:ascii="Calibri" w:hAnsi="Calibri" w:cs="Calibri"/>
          <w:color w:val="000000" w:themeColor="text1"/>
          <w:lang w:val="en-US"/>
        </w:rPr>
        <w:t xml:space="preserve"> </w:t>
      </w:r>
    </w:p>
    <w:p w14:paraId="7AAED6DD" w14:textId="231B01A0" w:rsidR="00D01B54" w:rsidRPr="007E6B13" w:rsidRDefault="00EA6F65" w:rsidP="00EA6F65">
      <w:pPr>
        <w:pStyle w:val="MText"/>
        <w:spacing w:after="200"/>
        <w:rPr>
          <w:rFonts w:ascii="Calibri" w:hAnsi="Calibri" w:cs="Calibri"/>
          <w:color w:val="000000" w:themeColor="text1"/>
          <w:lang w:val="en-US"/>
        </w:rPr>
      </w:pPr>
      <w:r w:rsidRPr="007E6B13">
        <w:rPr>
          <w:rFonts w:ascii="Calibri" w:hAnsi="Calibri" w:cs="Calibri"/>
          <w:color w:val="000000" w:themeColor="text1"/>
          <w:lang w:val="en-US"/>
        </w:rPr>
        <w:t>WHO</w:t>
      </w:r>
      <w:r w:rsidR="00A653A1" w:rsidRPr="007E6B13">
        <w:rPr>
          <w:rFonts w:ascii="Calibri" w:hAnsi="Calibri" w:cs="Calibri"/>
          <w:color w:val="000000" w:themeColor="text1"/>
          <w:lang w:val="en-US"/>
        </w:rPr>
        <w:t>:</w:t>
      </w:r>
      <w:r w:rsidR="00D4131F" w:rsidRPr="007E6B13">
        <w:rPr>
          <w:rFonts w:ascii="Calibri" w:hAnsi="Calibri" w:cs="Calibri"/>
          <w:color w:val="000000" w:themeColor="text1"/>
          <w:lang w:val="en-US"/>
        </w:rPr>
        <w:t xml:space="preserve"> Vladimir </w:t>
      </w:r>
      <w:proofErr w:type="spellStart"/>
      <w:r w:rsidR="00D4131F" w:rsidRPr="007E6B13">
        <w:rPr>
          <w:rFonts w:ascii="Calibri" w:hAnsi="Calibri" w:cs="Calibri"/>
          <w:color w:val="000000" w:themeColor="text1"/>
          <w:lang w:val="en-US"/>
        </w:rPr>
        <w:t>Poznyak</w:t>
      </w:r>
      <w:proofErr w:type="spellEnd"/>
      <w:r w:rsidR="00D4131F" w:rsidRPr="007E6B13">
        <w:rPr>
          <w:rFonts w:ascii="Calibri" w:hAnsi="Calibri" w:cs="Calibri"/>
          <w:color w:val="000000" w:themeColor="text1"/>
          <w:lang w:val="en-US"/>
        </w:rPr>
        <w:t>, Coordinator, Management of Substance Abuse, Department of Mental Health and Substance Abuse</w:t>
      </w:r>
      <w:r w:rsidR="00EF095F" w:rsidRPr="007E6B13">
        <w:rPr>
          <w:rFonts w:ascii="Calibri" w:hAnsi="Calibri" w:cs="Calibri"/>
          <w:color w:val="000000" w:themeColor="text1"/>
          <w:lang w:val="en-US"/>
        </w:rPr>
        <w:t xml:space="preserve">, </w:t>
      </w:r>
      <w:proofErr w:type="gramStart"/>
      <w:r w:rsidR="00EF095F" w:rsidRPr="007E6B13">
        <w:rPr>
          <w:rFonts w:ascii="Calibri" w:hAnsi="Calibri" w:cs="Calibri"/>
          <w:color w:val="000000" w:themeColor="text1"/>
          <w:lang w:val="en-US"/>
        </w:rPr>
        <w:t>WHO</w:t>
      </w:r>
      <w:proofErr w:type="gramEnd"/>
    </w:p>
    <w:p w14:paraId="2075E196" w14:textId="2039B9BF" w:rsidR="00D01B54" w:rsidRPr="00BE3AA5" w:rsidRDefault="003F670C" w:rsidP="00BE3AA5">
      <w:pPr>
        <w:pStyle w:val="MText"/>
        <w:spacing w:after="200"/>
        <w:rPr>
          <w:rFonts w:ascii="Calibri" w:hAnsi="Calibri" w:cs="Calibri"/>
          <w:color w:val="000000" w:themeColor="text1"/>
          <w:lang w:val="en-US"/>
        </w:rPr>
      </w:pPr>
      <w:hyperlink r:id="rId12" w:history="1">
        <w:r w:rsidR="00DF5127" w:rsidRPr="007E56F8">
          <w:rPr>
            <w:rStyle w:val="Hyperlink"/>
            <w:rFonts w:ascii="Calibri" w:hAnsi="Calibri" w:cs="Calibri"/>
            <w:lang w:val="en-US"/>
          </w:rPr>
          <w:t>poznyakv@who.int</w:t>
        </w:r>
      </w:hyperlink>
      <w:r w:rsidR="00DF5127">
        <w:rPr>
          <w:rFonts w:ascii="Calibri" w:hAnsi="Calibri" w:cs="Calibri"/>
          <w:color w:val="FF0000"/>
          <w:lang w:val="en-US"/>
        </w:rPr>
        <w:t xml:space="preserve"> </w:t>
      </w:r>
    </w:p>
    <w:p w14:paraId="655BF05C" w14:textId="77777777" w:rsidR="009A7787" w:rsidRPr="00962990" w:rsidRDefault="009A7787" w:rsidP="009A7787">
      <w:pPr>
        <w:pBdr>
          <w:bottom w:val="single" w:sz="12" w:space="4" w:color="DDDDDD"/>
        </w:pBdr>
        <w:shd w:val="clear" w:color="auto" w:fill="FFFFFF" w:themeFill="background1"/>
        <w:spacing w:after="200"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Concepts and definitions</w:t>
      </w:r>
    </w:p>
    <w:p w14:paraId="1320F475" w14:textId="77777777" w:rsidR="008C534C" w:rsidRPr="00A47E93" w:rsidRDefault="008C534C" w:rsidP="00A47E93">
      <w:pPr>
        <w:rPr>
          <w:b/>
          <w:lang w:val="en-US" w:eastAsia="en-GB"/>
        </w:rPr>
      </w:pPr>
      <w:r w:rsidRPr="00A47E93">
        <w:rPr>
          <w:b/>
          <w:lang w:val="en-US" w:eastAsia="en-GB"/>
        </w:rPr>
        <w:t>Definition</w:t>
      </w:r>
    </w:p>
    <w:p w14:paraId="3511E41A" w14:textId="650FCF75" w:rsidR="00EA6F65" w:rsidRDefault="00EA6F65" w:rsidP="007E6B13">
      <w:pPr>
        <w:rPr>
          <w:lang w:val="en-US" w:eastAsia="en-GB"/>
        </w:rPr>
      </w:pPr>
      <w:r>
        <w:rPr>
          <w:lang w:val="en-US" w:eastAsia="en-GB"/>
        </w:rPr>
        <w:t xml:space="preserve">This indicator </w:t>
      </w:r>
      <w:r w:rsidR="00F96219">
        <w:rPr>
          <w:lang w:val="en-US" w:eastAsia="en-GB"/>
        </w:rPr>
        <w:t xml:space="preserve">is </w:t>
      </w:r>
      <w:r w:rsidR="00030A5C">
        <w:rPr>
          <w:lang w:val="en-US" w:eastAsia="en-GB"/>
        </w:rPr>
        <w:t>disaggregated by type</w:t>
      </w:r>
      <w:r w:rsidR="00DF5127">
        <w:rPr>
          <w:lang w:val="en-US" w:eastAsia="en-GB"/>
        </w:rPr>
        <w:t xml:space="preserve"> of psychoactive substance use (including drug and alcohol use)</w:t>
      </w:r>
      <w:r>
        <w:rPr>
          <w:lang w:val="en-US" w:eastAsia="en-GB"/>
        </w:rPr>
        <w:t>:</w:t>
      </w:r>
    </w:p>
    <w:p w14:paraId="724EE9B8" w14:textId="4FDB60D9" w:rsidR="00D01B54" w:rsidRPr="007E6B13" w:rsidRDefault="00F96219" w:rsidP="007E6B13">
      <w:pPr>
        <w:rPr>
          <w:lang w:val="en-US" w:eastAsia="en-GB"/>
        </w:rPr>
      </w:pPr>
      <w:r w:rsidRPr="007E6B13">
        <w:rPr>
          <w:u w:val="single"/>
          <w:lang w:val="en-US" w:eastAsia="en-GB"/>
        </w:rPr>
        <w:t>For drug use</w:t>
      </w:r>
      <w:r w:rsidRPr="007E6B13">
        <w:rPr>
          <w:lang w:val="en-US" w:eastAsia="en-GB"/>
        </w:rPr>
        <w:t>, the definition is the n</w:t>
      </w:r>
      <w:r w:rsidR="00A87299" w:rsidRPr="007E6B13">
        <w:rPr>
          <w:lang w:val="en-US" w:eastAsia="en-GB"/>
        </w:rPr>
        <w:t>umber of persons</w:t>
      </w:r>
      <w:r w:rsidRPr="007E6B13">
        <w:rPr>
          <w:lang w:val="en-US" w:eastAsia="en-GB"/>
        </w:rPr>
        <w:t xml:space="preserve"> aged 15-64</w:t>
      </w:r>
      <w:r w:rsidR="00A87299" w:rsidRPr="007E6B13">
        <w:rPr>
          <w:lang w:val="en-US" w:eastAsia="en-GB"/>
        </w:rPr>
        <w:t xml:space="preserve"> who </w:t>
      </w:r>
      <w:r w:rsidRPr="007E6B13">
        <w:rPr>
          <w:lang w:val="en-US" w:eastAsia="en-GB"/>
        </w:rPr>
        <w:t>used drugs during the last 12 months</w:t>
      </w:r>
      <w:r w:rsidR="00A87299" w:rsidRPr="007E6B13">
        <w:rPr>
          <w:lang w:val="en-US" w:eastAsia="en-GB"/>
        </w:rPr>
        <w:t xml:space="preserve">, as a percentage of </w:t>
      </w:r>
      <w:r w:rsidRPr="007E6B13">
        <w:rPr>
          <w:lang w:val="en-US" w:eastAsia="en-GB"/>
        </w:rPr>
        <w:t>the whole population aged 15-64</w:t>
      </w:r>
      <w:r w:rsidR="00A87299" w:rsidRPr="007E6B13">
        <w:rPr>
          <w:lang w:val="en-US" w:eastAsia="en-GB"/>
        </w:rPr>
        <w:t>.</w:t>
      </w:r>
    </w:p>
    <w:p w14:paraId="6B871A89" w14:textId="2A96B929" w:rsidR="00EF095F" w:rsidRPr="00A47E93" w:rsidRDefault="00DF5127" w:rsidP="007E6B13">
      <w:pPr>
        <w:rPr>
          <w:lang w:val="en-US" w:eastAsia="en-GB"/>
        </w:rPr>
      </w:pPr>
      <w:r w:rsidRPr="00A47E93">
        <w:rPr>
          <w:u w:val="single"/>
          <w:lang w:val="en-US" w:eastAsia="en-GB"/>
        </w:rPr>
        <w:t>For alcohol use</w:t>
      </w:r>
      <w:r w:rsidRPr="00A47E93">
        <w:rPr>
          <w:lang w:val="en-US" w:eastAsia="en-GB"/>
        </w:rPr>
        <w:t>, it</w:t>
      </w:r>
      <w:r w:rsidR="00EF095F" w:rsidRPr="00A47E93">
        <w:rPr>
          <w:lang w:val="en-US" w:eastAsia="en-GB"/>
        </w:rPr>
        <w:t xml:space="preserve"> is defined as the proportion of adults (15+years) in a given population who have consumed alcohol during the past 12 months, assessed at a given point in time. </w:t>
      </w:r>
    </w:p>
    <w:p w14:paraId="5869210B" w14:textId="4AEF8995" w:rsidR="008C534C" w:rsidRPr="00A47E93" w:rsidRDefault="008C534C" w:rsidP="00A47E93">
      <w:pPr>
        <w:rPr>
          <w:b/>
          <w:lang w:val="en-US" w:eastAsia="en-GB"/>
        </w:rPr>
      </w:pPr>
      <w:r w:rsidRPr="00A47E93">
        <w:rPr>
          <w:b/>
          <w:lang w:val="en-US" w:eastAsia="en-GB"/>
        </w:rPr>
        <w:t>Rationale</w:t>
      </w:r>
    </w:p>
    <w:p w14:paraId="46DF40A9" w14:textId="29D26A80" w:rsidR="009A54B6" w:rsidRPr="00EE1DBC" w:rsidRDefault="009A54B6" w:rsidP="009A54B6">
      <w:pPr>
        <w:rPr>
          <w:rFonts w:eastAsia="Times New Roman"/>
          <w:color w:val="000000" w:themeColor="text1"/>
          <w:lang w:val="en-US" w:eastAsia="en-GB"/>
        </w:rPr>
      </w:pPr>
      <w:r w:rsidRPr="00EE1DBC">
        <w:rPr>
          <w:rFonts w:eastAsia="Times New Roman"/>
          <w:color w:val="000000" w:themeColor="text1"/>
          <w:lang w:val="en-US" w:eastAsia="en-GB"/>
        </w:rPr>
        <w:t xml:space="preserve">While SDG target 3.5 focuses on both </w:t>
      </w:r>
      <w:r w:rsidRPr="00EE1DBC">
        <w:rPr>
          <w:rFonts w:eastAsia="Times New Roman"/>
          <w:i/>
          <w:iCs/>
          <w:color w:val="000000" w:themeColor="text1"/>
          <w:lang w:val="en-US" w:eastAsia="en-GB"/>
        </w:rPr>
        <w:t>prevention and treatment</w:t>
      </w:r>
      <w:r w:rsidRPr="00EE1DBC">
        <w:rPr>
          <w:rFonts w:eastAsia="Times New Roman"/>
          <w:color w:val="000000" w:themeColor="text1"/>
          <w:lang w:val="en-US" w:eastAsia="en-GB"/>
        </w:rPr>
        <w:t xml:space="preserve"> of substance abuse, there is a need to have indicators for both these elements. Currently, there is no measure of the prevention side of the target that would cover alcohol and drugs</w:t>
      </w:r>
      <w:r w:rsidRPr="00EE1DBC">
        <w:rPr>
          <w:rFonts w:eastAsia="Times New Roman"/>
          <w:color w:val="000000" w:themeColor="text1"/>
          <w:lang w:val="en-US" w:eastAsia="en-GB"/>
        </w:rPr>
        <w:t>, which</w:t>
      </w:r>
      <w:r w:rsidRPr="00EE1DBC">
        <w:rPr>
          <w:rFonts w:eastAsia="Times New Roman"/>
          <w:color w:val="000000" w:themeColor="text1"/>
          <w:lang w:val="en-US" w:eastAsia="en-GB"/>
        </w:rPr>
        <w:t xml:space="preserve"> will hamper tracking the progress. </w:t>
      </w:r>
      <w:r w:rsidRPr="00EE1DBC">
        <w:rPr>
          <w:rFonts w:eastAsia="Times New Roman"/>
          <w:b/>
          <w:color w:val="000000" w:themeColor="text1"/>
          <w:lang w:val="en-US" w:eastAsia="en-GB"/>
        </w:rPr>
        <w:t>The past 12-mo</w:t>
      </w:r>
      <w:r w:rsidRPr="00EE1DBC">
        <w:rPr>
          <w:rFonts w:eastAsia="Times New Roman"/>
          <w:b/>
          <w:color w:val="000000" w:themeColor="text1"/>
          <w:lang w:val="en-US" w:eastAsia="en-GB"/>
        </w:rPr>
        <w:t>n</w:t>
      </w:r>
      <w:r w:rsidRPr="00EE1DBC">
        <w:rPr>
          <w:rFonts w:eastAsia="Times New Roman"/>
          <w:b/>
          <w:color w:val="000000" w:themeColor="text1"/>
          <w:lang w:val="en-US" w:eastAsia="en-GB"/>
        </w:rPr>
        <w:t xml:space="preserve">th prevalence of substance use </w:t>
      </w:r>
      <w:bookmarkStart w:id="1" w:name="_Hlk18661831"/>
      <w:r w:rsidRPr="00EE1DBC">
        <w:rPr>
          <w:rFonts w:eastAsia="Times New Roman"/>
          <w:b/>
          <w:color w:val="000000" w:themeColor="text1"/>
          <w:lang w:val="en-US" w:eastAsia="en-GB"/>
        </w:rPr>
        <w:t>(with disaggregation for alcohol and drugs)</w:t>
      </w:r>
      <w:r w:rsidRPr="00EE1DBC">
        <w:rPr>
          <w:rFonts w:eastAsia="Times New Roman"/>
          <w:color w:val="000000" w:themeColor="text1"/>
          <w:lang w:val="en-US" w:eastAsia="en-GB"/>
        </w:rPr>
        <w:t xml:space="preserve"> </w:t>
      </w:r>
      <w:bookmarkEnd w:id="1"/>
      <w:r w:rsidRPr="00EE1DBC">
        <w:rPr>
          <w:rFonts w:eastAsia="Times New Roman"/>
          <w:color w:val="000000" w:themeColor="text1"/>
          <w:lang w:val="en-US" w:eastAsia="en-GB"/>
        </w:rPr>
        <w:t xml:space="preserve">can act as an indicator of the efficiency and needs in prevention activities. </w:t>
      </w:r>
    </w:p>
    <w:p w14:paraId="627CF02E" w14:textId="7A1D7060" w:rsidR="00DF5127" w:rsidRPr="00EE1DBC" w:rsidRDefault="00DF5127" w:rsidP="008C534C">
      <w:pPr>
        <w:shd w:val="clear" w:color="auto" w:fill="FFFFFF" w:themeFill="background1"/>
        <w:spacing w:after="200" w:line="276" w:lineRule="auto"/>
        <w:rPr>
          <w:rFonts w:eastAsia="Times New Roman"/>
          <w:color w:val="000000" w:themeColor="text1"/>
          <w:lang w:val="en-US" w:eastAsia="en-GB"/>
        </w:rPr>
      </w:pPr>
      <w:r w:rsidRPr="00EE1DBC">
        <w:rPr>
          <w:rFonts w:eastAsia="Times New Roman"/>
          <w:color w:val="000000" w:themeColor="text1"/>
          <w:lang w:val="en-US" w:eastAsia="en-GB"/>
        </w:rPr>
        <w:lastRenderedPageBreak/>
        <w:t xml:space="preserve">Increases in the prevalence of substance use, can </w:t>
      </w:r>
      <w:r w:rsidR="009A54B6" w:rsidRPr="00EE1DBC">
        <w:rPr>
          <w:rFonts w:eastAsia="Times New Roman"/>
          <w:color w:val="000000" w:themeColor="text1"/>
          <w:lang w:val="en-US" w:eastAsia="en-GB"/>
        </w:rPr>
        <w:t xml:space="preserve">also </w:t>
      </w:r>
      <w:r w:rsidRPr="00EE1DBC">
        <w:rPr>
          <w:rFonts w:eastAsia="Times New Roman"/>
          <w:color w:val="000000" w:themeColor="text1"/>
          <w:lang w:val="en-US" w:eastAsia="en-GB"/>
        </w:rPr>
        <w:t xml:space="preserve">help predict increases in the prevalence of substance use disorders and in the total amount of people in need of treatment. Therefore, it is crucial that governments and the international community monitor </w:t>
      </w:r>
      <w:r w:rsidR="00B02943" w:rsidRPr="00EE1DBC">
        <w:rPr>
          <w:rFonts w:eastAsia="Times New Roman"/>
          <w:color w:val="000000" w:themeColor="text1"/>
          <w:lang w:val="en-US" w:eastAsia="en-GB"/>
        </w:rPr>
        <w:t xml:space="preserve">SDG 3.5 </w:t>
      </w:r>
      <w:r w:rsidRPr="00EE1DBC">
        <w:rPr>
          <w:rFonts w:eastAsia="Times New Roman"/>
          <w:color w:val="000000" w:themeColor="text1"/>
          <w:lang w:val="en-US" w:eastAsia="en-GB"/>
        </w:rPr>
        <w:t>indicator</w:t>
      </w:r>
      <w:r w:rsidR="00B02943" w:rsidRPr="00EE1DBC">
        <w:rPr>
          <w:rFonts w:eastAsia="Times New Roman"/>
          <w:color w:val="000000" w:themeColor="text1"/>
          <w:lang w:val="en-US" w:eastAsia="en-GB"/>
        </w:rPr>
        <w:t>s</w:t>
      </w:r>
      <w:r w:rsidRPr="00EE1DBC">
        <w:rPr>
          <w:rFonts w:eastAsia="Times New Roman"/>
          <w:color w:val="000000" w:themeColor="text1"/>
          <w:lang w:val="en-US" w:eastAsia="en-GB"/>
        </w:rPr>
        <w:t xml:space="preserve"> </w:t>
      </w:r>
      <w:r w:rsidR="00B02943" w:rsidRPr="00EE1DBC">
        <w:rPr>
          <w:rFonts w:eastAsia="Times New Roman"/>
          <w:color w:val="000000" w:themeColor="text1"/>
          <w:lang w:val="en-US" w:eastAsia="en-GB"/>
        </w:rPr>
        <w:t>(</w:t>
      </w:r>
      <w:r w:rsidRPr="00EE1DBC">
        <w:rPr>
          <w:rFonts w:eastAsia="Times New Roman"/>
          <w:color w:val="000000" w:themeColor="text1"/>
          <w:lang w:val="en-US" w:eastAsia="en-GB"/>
        </w:rPr>
        <w:t>3.5.1</w:t>
      </w:r>
      <w:r w:rsidR="00B02943" w:rsidRPr="00EE1DBC">
        <w:rPr>
          <w:rFonts w:eastAsia="Times New Roman"/>
          <w:color w:val="000000" w:themeColor="text1"/>
          <w:lang w:val="en-US" w:eastAsia="en-GB"/>
        </w:rPr>
        <w:t>, 3.5.2</w:t>
      </w:r>
      <w:r w:rsidRPr="00EE1DBC">
        <w:rPr>
          <w:rFonts w:eastAsia="Times New Roman"/>
          <w:color w:val="000000" w:themeColor="text1"/>
          <w:lang w:val="en-US" w:eastAsia="en-GB"/>
        </w:rPr>
        <w:t xml:space="preserve"> and 3.5.3</w:t>
      </w:r>
      <w:r w:rsidR="00B02943" w:rsidRPr="00EE1DBC">
        <w:rPr>
          <w:rFonts w:eastAsia="Times New Roman"/>
          <w:color w:val="000000" w:themeColor="text1"/>
          <w:lang w:val="en-US" w:eastAsia="en-GB"/>
        </w:rPr>
        <w:t>)</w:t>
      </w:r>
      <w:r w:rsidRPr="00EE1DBC">
        <w:rPr>
          <w:rFonts w:eastAsia="Times New Roman"/>
          <w:color w:val="000000" w:themeColor="text1"/>
          <w:lang w:val="en-US" w:eastAsia="en-GB"/>
        </w:rPr>
        <w:t xml:space="preserve"> simultaneously for policy purposes. </w:t>
      </w:r>
      <w:r w:rsidR="00B02943" w:rsidRPr="00EE1DBC">
        <w:rPr>
          <w:rFonts w:eastAsia="Times New Roman"/>
          <w:color w:val="000000" w:themeColor="text1"/>
          <w:lang w:val="en-US" w:eastAsia="en-GB"/>
        </w:rPr>
        <w:t xml:space="preserve">Changes in </w:t>
      </w:r>
      <w:r w:rsidRPr="00EE1DBC">
        <w:rPr>
          <w:rFonts w:eastAsia="Times New Roman"/>
          <w:color w:val="000000" w:themeColor="text1"/>
          <w:lang w:val="en-US" w:eastAsia="en-GB"/>
        </w:rPr>
        <w:t xml:space="preserve">prevalence </w:t>
      </w:r>
      <w:r w:rsidR="00A47E93" w:rsidRPr="00EE1DBC">
        <w:rPr>
          <w:rFonts w:eastAsia="Times New Roman"/>
          <w:color w:val="000000" w:themeColor="text1"/>
          <w:lang w:val="en-US" w:eastAsia="en-GB"/>
        </w:rPr>
        <w:t xml:space="preserve">of use </w:t>
      </w:r>
      <w:r w:rsidR="00B02943" w:rsidRPr="00EE1DBC">
        <w:rPr>
          <w:rFonts w:eastAsia="Times New Roman"/>
          <w:color w:val="000000" w:themeColor="text1"/>
          <w:lang w:val="en-US" w:eastAsia="en-GB"/>
        </w:rPr>
        <w:t xml:space="preserve">are important for evaluation, planning and resource allocation for the </w:t>
      </w:r>
      <w:r w:rsidRPr="00EE1DBC">
        <w:rPr>
          <w:rFonts w:eastAsia="Times New Roman"/>
          <w:color w:val="000000" w:themeColor="text1"/>
          <w:lang w:val="en-US" w:eastAsia="en-GB"/>
        </w:rPr>
        <w:t xml:space="preserve">efforts </w:t>
      </w:r>
      <w:r w:rsidR="00B02943" w:rsidRPr="00EE1DBC">
        <w:rPr>
          <w:rFonts w:eastAsia="Times New Roman"/>
          <w:color w:val="000000" w:themeColor="text1"/>
          <w:lang w:val="en-US" w:eastAsia="en-GB"/>
        </w:rPr>
        <w:t>o</w:t>
      </w:r>
      <w:r w:rsidRPr="00EE1DBC">
        <w:rPr>
          <w:rFonts w:eastAsia="Times New Roman"/>
          <w:color w:val="000000" w:themeColor="text1"/>
          <w:lang w:val="en-US" w:eastAsia="en-GB"/>
        </w:rPr>
        <w:t xml:space="preserve">n prevention needed at the national, regional and global levels. </w:t>
      </w:r>
    </w:p>
    <w:p w14:paraId="2ED0BD74" w14:textId="7CF83BC9" w:rsidR="00EF095F" w:rsidRPr="00EE1DBC" w:rsidRDefault="000F4C58" w:rsidP="00EF095F">
      <w:pPr>
        <w:shd w:val="clear" w:color="auto" w:fill="FFFFFF" w:themeFill="background1"/>
        <w:spacing w:after="200" w:line="276" w:lineRule="auto"/>
        <w:rPr>
          <w:rFonts w:eastAsia="Times New Roman"/>
          <w:color w:val="000000" w:themeColor="text1"/>
          <w:lang w:val="en-US" w:eastAsia="en-GB"/>
        </w:rPr>
      </w:pPr>
      <w:r w:rsidRPr="00EE1DBC">
        <w:rPr>
          <w:rFonts w:eastAsia="Times New Roman"/>
          <w:color w:val="000000" w:themeColor="text1"/>
          <w:lang w:val="en-US" w:eastAsia="en-GB"/>
        </w:rPr>
        <w:t xml:space="preserve">In addition, </w:t>
      </w:r>
      <w:r w:rsidR="00E15754" w:rsidRPr="00EE1DBC">
        <w:rPr>
          <w:rFonts w:eastAsia="Times New Roman"/>
          <w:color w:val="000000" w:themeColor="text1"/>
          <w:lang w:val="en-US" w:eastAsia="en-GB"/>
        </w:rPr>
        <w:t>information on prevalence of drug and alcohol use is already available and has been collected by UNODC and WHO. E</w:t>
      </w:r>
      <w:r w:rsidRPr="00EE1DBC">
        <w:rPr>
          <w:rFonts w:eastAsia="Times New Roman"/>
          <w:color w:val="000000" w:themeColor="text1"/>
          <w:lang w:val="en-US" w:eastAsia="en-GB"/>
        </w:rPr>
        <w:t xml:space="preserve">stimates of the prevalence of drug use by type of drug, gender and age are already created periodically at the national level, while updated regional and global estimates are created by UNODC every year for the World Drug Report. </w:t>
      </w:r>
      <w:r w:rsidR="00030A5C" w:rsidRPr="00EE1DBC">
        <w:rPr>
          <w:rFonts w:eastAsia="Times New Roman"/>
          <w:color w:val="000000" w:themeColor="text1"/>
          <w:lang w:val="en-US" w:eastAsia="en-GB"/>
        </w:rPr>
        <w:t>For prevalence of alcohol use</w:t>
      </w:r>
      <w:r w:rsidR="00B02943" w:rsidRPr="00EE1DBC">
        <w:rPr>
          <w:rFonts w:eastAsia="Times New Roman"/>
          <w:color w:val="000000" w:themeColor="text1"/>
          <w:lang w:val="en-US" w:eastAsia="en-GB"/>
        </w:rPr>
        <w:t xml:space="preserve"> and other related indicators</w:t>
      </w:r>
      <w:r w:rsidR="00030A5C" w:rsidRPr="00EE1DBC">
        <w:rPr>
          <w:rFonts w:eastAsia="Times New Roman"/>
          <w:color w:val="000000" w:themeColor="text1"/>
          <w:lang w:val="en-US" w:eastAsia="en-GB"/>
        </w:rPr>
        <w:t xml:space="preserve">, WHO has developed strong and growing expertise, networks of partners and capacities to produce high quality data. It includes data on prevalence of alcohol use and </w:t>
      </w:r>
      <w:r w:rsidR="004E4D17" w:rsidRPr="00EE1DBC">
        <w:rPr>
          <w:rFonts w:eastAsia="Times New Roman"/>
          <w:color w:val="000000" w:themeColor="text1"/>
          <w:lang w:val="en-US" w:eastAsia="en-GB"/>
        </w:rPr>
        <w:t xml:space="preserve">some related indicators (such as prevalence of </w:t>
      </w:r>
      <w:r w:rsidR="00030A5C" w:rsidRPr="00EE1DBC">
        <w:rPr>
          <w:rFonts w:eastAsia="Times New Roman"/>
          <w:color w:val="000000" w:themeColor="text1"/>
          <w:lang w:val="en-US" w:eastAsia="en-GB"/>
        </w:rPr>
        <w:t>alcohol use disorders</w:t>
      </w:r>
      <w:r w:rsidR="004E4D17" w:rsidRPr="00EE1DBC">
        <w:rPr>
          <w:rFonts w:eastAsia="Times New Roman"/>
          <w:color w:val="000000" w:themeColor="text1"/>
          <w:lang w:val="en-US" w:eastAsia="en-GB"/>
        </w:rPr>
        <w:t xml:space="preserve">, including </w:t>
      </w:r>
      <w:r w:rsidR="00030A5C" w:rsidRPr="00EE1DBC">
        <w:rPr>
          <w:rFonts w:eastAsia="Times New Roman"/>
          <w:color w:val="000000" w:themeColor="text1"/>
          <w:lang w:val="en-US" w:eastAsia="en-GB"/>
        </w:rPr>
        <w:t>harmful use of alcohol</w:t>
      </w:r>
      <w:r w:rsidR="00560F63" w:rsidRPr="00EE1DBC">
        <w:rPr>
          <w:rFonts w:eastAsia="Times New Roman"/>
          <w:color w:val="000000" w:themeColor="text1"/>
          <w:lang w:val="en-US" w:eastAsia="en-GB"/>
        </w:rPr>
        <w:t>, and prevalence of heavy episodic drinking</w:t>
      </w:r>
      <w:r w:rsidR="00030A5C" w:rsidRPr="00EE1DBC">
        <w:rPr>
          <w:rFonts w:eastAsia="Times New Roman"/>
          <w:color w:val="000000" w:themeColor="text1"/>
          <w:lang w:val="en-US" w:eastAsia="en-GB"/>
        </w:rPr>
        <w:t>) av</w:t>
      </w:r>
      <w:r w:rsidR="00E15754" w:rsidRPr="00EE1DBC">
        <w:rPr>
          <w:rFonts w:eastAsia="Times New Roman"/>
          <w:color w:val="000000" w:themeColor="text1"/>
          <w:lang w:val="en-US" w:eastAsia="en-GB"/>
        </w:rPr>
        <w:t>ailable for 188 Member States (</w:t>
      </w:r>
      <w:r w:rsidR="00B02943" w:rsidRPr="00EE1DBC">
        <w:rPr>
          <w:rFonts w:eastAsia="Times New Roman"/>
          <w:color w:val="000000" w:themeColor="text1"/>
          <w:lang w:val="en-US" w:eastAsia="en-GB"/>
        </w:rPr>
        <w:t>for</w:t>
      </w:r>
      <w:r w:rsidR="00030A5C" w:rsidRPr="00EE1DBC">
        <w:rPr>
          <w:rFonts w:eastAsia="Times New Roman"/>
          <w:color w:val="000000" w:themeColor="text1"/>
          <w:lang w:val="en-US" w:eastAsia="en-GB"/>
        </w:rPr>
        <w:t xml:space="preserve"> 2016) and validated through the process of country consultation.</w:t>
      </w:r>
    </w:p>
    <w:p w14:paraId="4E0D7484" w14:textId="76888DCB" w:rsidR="00EF095F" w:rsidRPr="00EE1DBC" w:rsidRDefault="00030A5C" w:rsidP="00EF095F">
      <w:pPr>
        <w:shd w:val="clear" w:color="auto" w:fill="FFFFFF" w:themeFill="background1"/>
        <w:spacing w:after="200" w:line="276" w:lineRule="auto"/>
        <w:rPr>
          <w:rFonts w:eastAsia="Times New Roman"/>
          <w:color w:val="000000" w:themeColor="text1"/>
          <w:lang w:val="en-US" w:eastAsia="en-GB"/>
        </w:rPr>
      </w:pPr>
      <w:r w:rsidRPr="00EE1DBC">
        <w:rPr>
          <w:rFonts w:eastAsia="Times New Roman"/>
          <w:color w:val="000000" w:themeColor="text1"/>
          <w:lang w:val="en-US" w:eastAsia="en-GB"/>
        </w:rPr>
        <w:t>Therefore, while additional guidance and capacity building in some regions are still needed, the inclusion of this indicator would not imply a significant burden from the methodological and data outreach perspective.</w:t>
      </w:r>
    </w:p>
    <w:p w14:paraId="3D556DDD" w14:textId="6F2E9334" w:rsidR="008C534C" w:rsidRPr="00A47E93" w:rsidRDefault="008C534C" w:rsidP="00A47E93">
      <w:pPr>
        <w:rPr>
          <w:b/>
          <w:lang w:val="en-US" w:eastAsia="en-GB"/>
        </w:rPr>
      </w:pPr>
      <w:r w:rsidRPr="00A47E93">
        <w:rPr>
          <w:b/>
          <w:lang w:val="en-US" w:eastAsia="en-GB"/>
        </w:rPr>
        <w:t>Concepts</w:t>
      </w:r>
    </w:p>
    <w:p w14:paraId="45B6A568" w14:textId="5A1A8A53" w:rsidR="00E15754" w:rsidRPr="007E6B13" w:rsidRDefault="00D44A1D" w:rsidP="00A47E93">
      <w:pPr>
        <w:rPr>
          <w:lang w:val="en-US" w:eastAsia="en-GB"/>
        </w:rPr>
      </w:pPr>
      <w:r>
        <w:rPr>
          <w:lang w:val="en-US" w:eastAsia="en-GB"/>
        </w:rPr>
        <w:t xml:space="preserve">The central concept of “substance abuse” in the SDG health target 3.5 implies the use of psychoactive substances </w:t>
      </w:r>
      <w:r w:rsidR="00E15754" w:rsidRPr="007E6B13">
        <w:rPr>
          <w:lang w:val="en-US" w:eastAsia="en-GB"/>
        </w:rPr>
        <w:t xml:space="preserve">that, when taken in or administered into one's system, affect mental processes, e.g. perception, consciousness, cognition or affect. </w:t>
      </w:r>
      <w:r>
        <w:rPr>
          <w:lang w:val="en-US" w:eastAsia="en-GB"/>
        </w:rPr>
        <w:t xml:space="preserve">The concept of “substance </w:t>
      </w:r>
      <w:proofErr w:type="gramStart"/>
      <w:r>
        <w:rPr>
          <w:lang w:val="en-US" w:eastAsia="en-GB"/>
        </w:rPr>
        <w:t xml:space="preserve">abuse” </w:t>
      </w:r>
      <w:r w:rsidR="00E15754" w:rsidRPr="007E6B13">
        <w:rPr>
          <w:lang w:val="en-US" w:eastAsia="en-GB"/>
        </w:rPr>
        <w:t xml:space="preserve"> includes</w:t>
      </w:r>
      <w:proofErr w:type="gramEnd"/>
      <w:r w:rsidR="00E15754" w:rsidRPr="007E6B13">
        <w:rPr>
          <w:lang w:val="en-US" w:eastAsia="en-GB"/>
        </w:rPr>
        <w:t xml:space="preserve"> both </w:t>
      </w:r>
      <w:r>
        <w:rPr>
          <w:lang w:val="en-US" w:eastAsia="en-GB"/>
        </w:rPr>
        <w:t xml:space="preserve">psychoactive </w:t>
      </w:r>
      <w:r w:rsidR="00E15754" w:rsidRPr="007E6B13">
        <w:rPr>
          <w:lang w:val="en-US" w:eastAsia="en-GB"/>
        </w:rPr>
        <w:t>drugs</w:t>
      </w:r>
      <w:r>
        <w:rPr>
          <w:lang w:val="en-US" w:eastAsia="en-GB"/>
        </w:rPr>
        <w:t xml:space="preserve"> or “drugs” </w:t>
      </w:r>
      <w:r w:rsidR="00E15754" w:rsidRPr="007E6B13">
        <w:rPr>
          <w:lang w:val="en-US" w:eastAsia="en-GB"/>
        </w:rPr>
        <w:t xml:space="preserve"> and </w:t>
      </w:r>
      <w:r w:rsidR="00DF13C4">
        <w:rPr>
          <w:lang w:val="en-US" w:eastAsia="en-GB"/>
        </w:rPr>
        <w:t>“</w:t>
      </w:r>
      <w:r w:rsidR="00E15754" w:rsidRPr="007E6B13">
        <w:rPr>
          <w:lang w:val="en-US" w:eastAsia="en-GB"/>
        </w:rPr>
        <w:t>alcohol</w:t>
      </w:r>
      <w:r w:rsidR="00DF13C4">
        <w:rPr>
          <w:lang w:val="en-US" w:eastAsia="en-GB"/>
        </w:rPr>
        <w:t>”</w:t>
      </w:r>
      <w:r w:rsidR="00E15754" w:rsidRPr="007E6B13">
        <w:rPr>
          <w:lang w:val="en-US" w:eastAsia="en-GB"/>
        </w:rPr>
        <w:t>.</w:t>
      </w:r>
      <w:r>
        <w:rPr>
          <w:lang w:val="en-US" w:eastAsia="en-GB"/>
        </w:rPr>
        <w:t xml:space="preserve"> </w:t>
      </w:r>
    </w:p>
    <w:p w14:paraId="1944B103" w14:textId="6FCA0D22" w:rsidR="00D66C2F" w:rsidRDefault="004E4D17" w:rsidP="00A47E93">
      <w:pPr>
        <w:rPr>
          <w:lang w:val="en-US" w:eastAsia="en-GB"/>
        </w:rPr>
      </w:pPr>
      <w:r>
        <w:rPr>
          <w:lang w:val="en-US" w:eastAsia="en-GB"/>
        </w:rPr>
        <w:t xml:space="preserve"> </w:t>
      </w:r>
      <w:r w:rsidR="000F4C58">
        <w:rPr>
          <w:lang w:val="en-US" w:eastAsia="en-GB"/>
        </w:rPr>
        <w:t>The term “</w:t>
      </w:r>
      <w:r w:rsidR="00D66C2F">
        <w:rPr>
          <w:lang w:val="en-US" w:eastAsia="en-GB"/>
        </w:rPr>
        <w:t>d</w:t>
      </w:r>
      <w:r w:rsidR="000F4C58">
        <w:rPr>
          <w:lang w:val="en-US" w:eastAsia="en-GB"/>
        </w:rPr>
        <w:t xml:space="preserve">rugs” refers to </w:t>
      </w:r>
      <w:r w:rsidR="00D66C2F">
        <w:rPr>
          <w:lang w:val="en-US" w:eastAsia="en-GB"/>
        </w:rPr>
        <w:t>controlled</w:t>
      </w:r>
      <w:r w:rsidR="000F4C58">
        <w:rPr>
          <w:lang w:val="en-US" w:eastAsia="en-GB"/>
        </w:rPr>
        <w:t xml:space="preserve"> psychoactive substances as scheduled by the three Drug Control Conventions</w:t>
      </w:r>
      <w:r w:rsidR="00D66C2F">
        <w:rPr>
          <w:lang w:val="en-US" w:eastAsia="en-GB"/>
        </w:rPr>
        <w:t xml:space="preserve"> (1961, 1971 and 1988), as well as New Psychoactive Substances (NPS) that are not controlled under the Conventions, but that may pose a public health threat.</w:t>
      </w:r>
      <w:r w:rsidR="00E15754">
        <w:rPr>
          <w:lang w:val="en-US" w:eastAsia="en-GB"/>
        </w:rPr>
        <w:t xml:space="preserve"> </w:t>
      </w:r>
      <w:r w:rsidR="00D66C2F">
        <w:rPr>
          <w:lang w:val="en-US" w:eastAsia="en-GB"/>
        </w:rPr>
        <w:t>The term “drug use” refers to the u</w:t>
      </w:r>
      <w:r w:rsidR="00D66C2F" w:rsidRPr="00D66C2F">
        <w:rPr>
          <w:lang w:val="en-US" w:eastAsia="en-GB"/>
        </w:rPr>
        <w:t xml:space="preserve">se of </w:t>
      </w:r>
      <w:r w:rsidR="00D66C2F">
        <w:rPr>
          <w:lang w:val="en-US" w:eastAsia="en-GB"/>
        </w:rPr>
        <w:t xml:space="preserve">drugs, as defined above, </w:t>
      </w:r>
      <w:r w:rsidR="00D66C2F" w:rsidRPr="00D66C2F">
        <w:rPr>
          <w:lang w:val="en-US" w:eastAsia="en-GB"/>
        </w:rPr>
        <w:t>for non-medical and non-scientific purposes</w:t>
      </w:r>
      <w:r w:rsidR="00D66C2F">
        <w:rPr>
          <w:lang w:val="en-US" w:eastAsia="en-GB"/>
        </w:rPr>
        <w:t>.</w:t>
      </w:r>
    </w:p>
    <w:p w14:paraId="3AFC2F2B" w14:textId="05D67A31" w:rsidR="00DF13C4" w:rsidRDefault="00E15754" w:rsidP="00A47E93">
      <w:pPr>
        <w:rPr>
          <w:lang w:val="en-US" w:eastAsia="en-GB"/>
        </w:rPr>
      </w:pPr>
      <w:r>
        <w:rPr>
          <w:lang w:val="en-US" w:eastAsia="en-GB"/>
        </w:rPr>
        <w:t>“</w:t>
      </w:r>
      <w:r w:rsidRPr="00E15754">
        <w:rPr>
          <w:lang w:val="en-US" w:eastAsia="en-GB"/>
        </w:rPr>
        <w:t>Alcohol</w:t>
      </w:r>
      <w:r>
        <w:rPr>
          <w:lang w:val="en-US" w:eastAsia="en-GB"/>
        </w:rPr>
        <w:t>” refers to</w:t>
      </w:r>
      <w:r w:rsidRPr="00E15754">
        <w:rPr>
          <w:lang w:val="en-US" w:eastAsia="en-GB"/>
        </w:rPr>
        <w:t xml:space="preserve"> a psychoactive substance with dependence producing prope</w:t>
      </w:r>
      <w:r w:rsidR="00DF13C4">
        <w:rPr>
          <w:lang w:val="en-US" w:eastAsia="en-GB"/>
        </w:rPr>
        <w:t xml:space="preserve">rties, </w:t>
      </w:r>
      <w:r>
        <w:rPr>
          <w:lang w:val="en-US" w:eastAsia="en-GB"/>
        </w:rPr>
        <w:t>and “alcohol use” refers to use of alcohol</w:t>
      </w:r>
      <w:r w:rsidR="00DF13C4">
        <w:rPr>
          <w:lang w:val="en-US" w:eastAsia="en-GB"/>
        </w:rPr>
        <w:t xml:space="preserve">ic beverages </w:t>
      </w:r>
      <w:r>
        <w:rPr>
          <w:lang w:val="en-US" w:eastAsia="en-GB"/>
        </w:rPr>
        <w:t xml:space="preserve">as a reciprocal to </w:t>
      </w:r>
      <w:proofErr w:type="gramStart"/>
      <w:r>
        <w:rPr>
          <w:lang w:val="en-US" w:eastAsia="en-GB"/>
        </w:rPr>
        <w:t>abstaining</w:t>
      </w:r>
      <w:proofErr w:type="gramEnd"/>
      <w:r>
        <w:rPr>
          <w:lang w:val="en-US" w:eastAsia="en-GB"/>
        </w:rPr>
        <w:t xml:space="preserve"> from alcohol use. </w:t>
      </w:r>
    </w:p>
    <w:p w14:paraId="2F82523F" w14:textId="77777777" w:rsidR="00560F63" w:rsidRDefault="00560F63" w:rsidP="00A47E93">
      <w:pPr>
        <w:rPr>
          <w:lang w:val="en-US" w:eastAsia="en-GB"/>
        </w:rPr>
      </w:pPr>
      <w:r>
        <w:rPr>
          <w:lang w:val="en-US" w:eastAsia="en-GB"/>
        </w:rPr>
        <w:t xml:space="preserve">Whereas SDG indicator 3.5.1 covers the treatment coverage and prevalence of alcohol and drug use disorders in populations, the proposed indicator is to monitor the level of drug and alcohol use in populations that has direct relevance to prevention of “substance abuse”.   </w:t>
      </w:r>
    </w:p>
    <w:p w14:paraId="526DDF13" w14:textId="101A4A66" w:rsidR="00231E2E" w:rsidRDefault="00231E2E" w:rsidP="00A47E93">
      <w:pPr>
        <w:rPr>
          <w:lang w:val="en-US" w:eastAsia="en-GB"/>
        </w:rPr>
      </w:pPr>
      <w:r>
        <w:rPr>
          <w:lang w:val="en-US" w:eastAsia="en-GB"/>
        </w:rPr>
        <w:t>Th</w:t>
      </w:r>
      <w:r w:rsidR="00DF13C4">
        <w:rPr>
          <w:lang w:val="en-US" w:eastAsia="en-GB"/>
        </w:rPr>
        <w:t xml:space="preserve">e proposed </w:t>
      </w:r>
      <w:r>
        <w:rPr>
          <w:lang w:val="en-US" w:eastAsia="en-GB"/>
        </w:rPr>
        <w:t xml:space="preserve">indicator refers to the period of use over the “last 12 months”, as this reference period is widely used in </w:t>
      </w:r>
      <w:r w:rsidR="00E15754">
        <w:rPr>
          <w:lang w:val="en-US" w:eastAsia="en-GB"/>
        </w:rPr>
        <w:t xml:space="preserve">substance </w:t>
      </w:r>
      <w:r>
        <w:rPr>
          <w:lang w:val="en-US" w:eastAsia="en-GB"/>
        </w:rPr>
        <w:t xml:space="preserve">use surveys in most </w:t>
      </w:r>
      <w:r w:rsidR="00B02943">
        <w:rPr>
          <w:lang w:val="en-US" w:eastAsia="en-GB"/>
        </w:rPr>
        <w:t>countries and</w:t>
      </w:r>
      <w:r>
        <w:rPr>
          <w:lang w:val="en-US" w:eastAsia="en-GB"/>
        </w:rPr>
        <w:t xml:space="preserve"> is one of the main indicators used for analysis of drug </w:t>
      </w:r>
      <w:r w:rsidR="00E15754">
        <w:rPr>
          <w:lang w:val="en-US" w:eastAsia="en-GB"/>
        </w:rPr>
        <w:t xml:space="preserve">and alcohol </w:t>
      </w:r>
      <w:r>
        <w:rPr>
          <w:lang w:val="en-US" w:eastAsia="en-GB"/>
        </w:rPr>
        <w:t xml:space="preserve">use in the literature. </w:t>
      </w:r>
    </w:p>
    <w:p w14:paraId="1386E14C" w14:textId="4594B6CB" w:rsidR="00231E2E" w:rsidRPr="00755CAF" w:rsidRDefault="00231E2E" w:rsidP="00A47E93">
      <w:pPr>
        <w:rPr>
          <w:lang w:val="en-US" w:eastAsia="en-GB"/>
        </w:rPr>
      </w:pPr>
      <w:r>
        <w:rPr>
          <w:lang w:val="en-US" w:eastAsia="en-GB"/>
        </w:rPr>
        <w:t xml:space="preserve">In the case of drugs, the general population </w:t>
      </w:r>
      <w:proofErr w:type="gramStart"/>
      <w:r>
        <w:rPr>
          <w:lang w:val="en-US" w:eastAsia="en-GB"/>
        </w:rPr>
        <w:t>is considered to be</w:t>
      </w:r>
      <w:proofErr w:type="gramEnd"/>
      <w:r>
        <w:rPr>
          <w:lang w:val="en-US" w:eastAsia="en-GB"/>
        </w:rPr>
        <w:t xml:space="preserve"> those “aged 15 to 64”, as this is the most common reference population observed across countries in practice, with regional organizations such as EMCDDA also collecting information for this age range.</w:t>
      </w:r>
      <w:r w:rsidR="00E15754">
        <w:rPr>
          <w:lang w:val="en-US" w:eastAsia="en-GB"/>
        </w:rPr>
        <w:t xml:space="preserve"> For alcohol use, currently estimations are </w:t>
      </w:r>
      <w:r w:rsidR="00196D57">
        <w:rPr>
          <w:lang w:val="en-US" w:eastAsia="en-GB"/>
        </w:rPr>
        <w:t>available</w:t>
      </w:r>
      <w:r w:rsidR="00E15754">
        <w:rPr>
          <w:lang w:val="en-US" w:eastAsia="en-GB"/>
        </w:rPr>
        <w:t xml:space="preserve"> for population 15+ but can easily be </w:t>
      </w:r>
      <w:r w:rsidR="00196D57">
        <w:rPr>
          <w:lang w:val="en-US" w:eastAsia="en-GB"/>
        </w:rPr>
        <w:t>produced for population 15-64 to be coherent with estimates for drugs.</w:t>
      </w:r>
    </w:p>
    <w:p w14:paraId="0019FA90" w14:textId="75356861" w:rsidR="00D66C2F" w:rsidRDefault="00D66C2F" w:rsidP="00A47E93">
      <w:pPr>
        <w:rPr>
          <w:lang w:val="en-US" w:eastAsia="en-GB"/>
        </w:rPr>
      </w:pPr>
      <w:r>
        <w:rPr>
          <w:lang w:val="en-US" w:eastAsia="en-GB"/>
        </w:rPr>
        <w:lastRenderedPageBreak/>
        <w:t xml:space="preserve">The indicator is intended to be disaggregated by </w:t>
      </w:r>
      <w:r w:rsidR="000E0E21">
        <w:rPr>
          <w:lang w:val="en-US" w:eastAsia="en-GB"/>
        </w:rPr>
        <w:t xml:space="preserve">sex and age as well as by </w:t>
      </w:r>
      <w:r>
        <w:rPr>
          <w:lang w:val="en-US" w:eastAsia="en-GB"/>
        </w:rPr>
        <w:t xml:space="preserve">type of </w:t>
      </w:r>
      <w:r w:rsidR="00196D57">
        <w:rPr>
          <w:lang w:val="en-US" w:eastAsia="en-GB"/>
        </w:rPr>
        <w:t>substances</w:t>
      </w:r>
      <w:r>
        <w:rPr>
          <w:lang w:val="en-US" w:eastAsia="en-GB"/>
        </w:rPr>
        <w:t xml:space="preserve">, </w:t>
      </w:r>
      <w:r w:rsidR="00231E2E">
        <w:rPr>
          <w:lang w:val="en-US" w:eastAsia="en-GB"/>
        </w:rPr>
        <w:t>as follows</w:t>
      </w:r>
      <w:r>
        <w:rPr>
          <w:lang w:val="en-US" w:eastAsia="en-GB"/>
        </w:rPr>
        <w:t>:</w:t>
      </w:r>
    </w:p>
    <w:p w14:paraId="1CA29617" w14:textId="0B8ED1D7" w:rsidR="00196D57" w:rsidRPr="00A47E93" w:rsidRDefault="00196D57" w:rsidP="00A47E93">
      <w:pPr>
        <w:pStyle w:val="ListParagraph"/>
        <w:numPr>
          <w:ilvl w:val="0"/>
          <w:numId w:val="22"/>
        </w:numPr>
        <w:rPr>
          <w:lang w:val="en-US" w:eastAsia="en-GB"/>
        </w:rPr>
      </w:pPr>
      <w:r w:rsidRPr="00A47E93">
        <w:rPr>
          <w:lang w:val="en-US" w:eastAsia="en-GB"/>
        </w:rPr>
        <w:t>Alcohol use</w:t>
      </w:r>
    </w:p>
    <w:p w14:paraId="511C3405" w14:textId="7A820092" w:rsidR="00196D57" w:rsidRPr="00A47E93" w:rsidRDefault="00196D57" w:rsidP="00A47E93">
      <w:pPr>
        <w:pStyle w:val="ListParagraph"/>
        <w:numPr>
          <w:ilvl w:val="0"/>
          <w:numId w:val="22"/>
        </w:numPr>
        <w:rPr>
          <w:lang w:val="en-US" w:eastAsia="en-GB"/>
        </w:rPr>
      </w:pPr>
      <w:r w:rsidRPr="00A47E93">
        <w:rPr>
          <w:lang w:val="en-US" w:eastAsia="en-GB"/>
        </w:rPr>
        <w:t>Drugs use</w:t>
      </w:r>
      <w:r w:rsidR="00A47E93">
        <w:rPr>
          <w:lang w:val="en-US" w:eastAsia="en-GB"/>
        </w:rPr>
        <w:t>:</w:t>
      </w:r>
    </w:p>
    <w:p w14:paraId="7C10E25E" w14:textId="71F7F933" w:rsidR="00A86A37" w:rsidRDefault="00A86A37" w:rsidP="00A47E93">
      <w:pPr>
        <w:pStyle w:val="ListParagraph"/>
        <w:numPr>
          <w:ilvl w:val="1"/>
          <w:numId w:val="22"/>
        </w:numPr>
        <w:rPr>
          <w:lang w:val="en-US" w:eastAsia="en-GB"/>
        </w:rPr>
      </w:pPr>
      <w:r>
        <w:rPr>
          <w:lang w:val="en-US" w:eastAsia="en-GB"/>
        </w:rPr>
        <w:t>Any illicit drug</w:t>
      </w:r>
    </w:p>
    <w:p w14:paraId="4AC14DFB" w14:textId="0F02DE25" w:rsidR="00D66C2F" w:rsidRPr="00A47E93" w:rsidRDefault="00D66C2F" w:rsidP="00A47E93">
      <w:pPr>
        <w:pStyle w:val="ListParagraph"/>
        <w:numPr>
          <w:ilvl w:val="1"/>
          <w:numId w:val="22"/>
        </w:numPr>
        <w:rPr>
          <w:lang w:val="en-US" w:eastAsia="en-GB"/>
        </w:rPr>
      </w:pPr>
      <w:r w:rsidRPr="00A47E93">
        <w:rPr>
          <w:lang w:val="en-US" w:eastAsia="en-GB"/>
        </w:rPr>
        <w:t>Cannabis (including herb and resin)</w:t>
      </w:r>
      <w:r w:rsidR="00231E2E" w:rsidRPr="00A47E93">
        <w:rPr>
          <w:lang w:val="en-US" w:eastAsia="en-GB"/>
        </w:rPr>
        <w:t>,</w:t>
      </w:r>
    </w:p>
    <w:p w14:paraId="181E89C8" w14:textId="7EF4919E" w:rsidR="00D66C2F" w:rsidRPr="00A47E93" w:rsidRDefault="00D66C2F" w:rsidP="00A47E93">
      <w:pPr>
        <w:pStyle w:val="ListParagraph"/>
        <w:numPr>
          <w:ilvl w:val="1"/>
          <w:numId w:val="22"/>
        </w:numPr>
        <w:rPr>
          <w:lang w:val="en-US" w:eastAsia="en-GB"/>
        </w:rPr>
      </w:pPr>
      <w:r w:rsidRPr="00A47E93">
        <w:rPr>
          <w:lang w:val="en-US" w:eastAsia="en-GB"/>
        </w:rPr>
        <w:t>Opioids (including opiates and other opioids)</w:t>
      </w:r>
      <w:r w:rsidR="00231E2E" w:rsidRPr="00A47E93">
        <w:rPr>
          <w:lang w:val="en-US" w:eastAsia="en-GB"/>
        </w:rPr>
        <w:t>,</w:t>
      </w:r>
    </w:p>
    <w:p w14:paraId="545BCCE2" w14:textId="3647E3A2" w:rsidR="00D66C2F" w:rsidRPr="00A47E93" w:rsidRDefault="00D66C2F" w:rsidP="00A47E93">
      <w:pPr>
        <w:pStyle w:val="ListParagraph"/>
        <w:numPr>
          <w:ilvl w:val="1"/>
          <w:numId w:val="22"/>
        </w:numPr>
        <w:rPr>
          <w:lang w:val="en-US" w:eastAsia="en-GB"/>
        </w:rPr>
      </w:pPr>
      <w:r w:rsidRPr="00A47E93">
        <w:rPr>
          <w:lang w:val="en-US" w:eastAsia="en-GB"/>
        </w:rPr>
        <w:t>Cocaine (including cocaine salts, “crack” and coca base / paste)</w:t>
      </w:r>
      <w:r w:rsidR="00231E2E" w:rsidRPr="00A47E93">
        <w:rPr>
          <w:lang w:val="en-US" w:eastAsia="en-GB"/>
        </w:rPr>
        <w:t>,</w:t>
      </w:r>
    </w:p>
    <w:p w14:paraId="077DEA8D" w14:textId="716CD06A" w:rsidR="00D66C2F" w:rsidRPr="00A47E93" w:rsidRDefault="00D66C2F" w:rsidP="00A47E93">
      <w:pPr>
        <w:pStyle w:val="ListParagraph"/>
        <w:numPr>
          <w:ilvl w:val="1"/>
          <w:numId w:val="22"/>
        </w:numPr>
        <w:rPr>
          <w:lang w:val="en-US" w:eastAsia="en-GB"/>
        </w:rPr>
      </w:pPr>
      <w:r w:rsidRPr="00A47E93">
        <w:rPr>
          <w:lang w:val="en-US" w:eastAsia="en-GB"/>
        </w:rPr>
        <w:t>Amphetamines (including amphetamine and methamphetamine)</w:t>
      </w:r>
      <w:r w:rsidR="00231E2E" w:rsidRPr="00A47E93">
        <w:rPr>
          <w:lang w:val="en-US" w:eastAsia="en-GB"/>
        </w:rPr>
        <w:t>, and</w:t>
      </w:r>
    </w:p>
    <w:p w14:paraId="79E3679E" w14:textId="0BA5AD42" w:rsidR="00D66C2F" w:rsidRPr="00A47E93" w:rsidRDefault="00D66C2F" w:rsidP="00A47E93">
      <w:pPr>
        <w:pStyle w:val="ListParagraph"/>
        <w:numPr>
          <w:ilvl w:val="1"/>
          <w:numId w:val="22"/>
        </w:numPr>
        <w:rPr>
          <w:lang w:val="en-US" w:eastAsia="en-GB"/>
        </w:rPr>
      </w:pPr>
      <w:r w:rsidRPr="00A47E93">
        <w:rPr>
          <w:lang w:val="en-US" w:eastAsia="en-GB"/>
        </w:rPr>
        <w:t>Ecstasy-type substances</w:t>
      </w:r>
      <w:r w:rsidR="00DF13C4">
        <w:rPr>
          <w:lang w:val="en-US" w:eastAsia="en-GB"/>
        </w:rPr>
        <w:t>.</w:t>
      </w:r>
    </w:p>
    <w:p w14:paraId="781D9C11" w14:textId="77777777" w:rsidR="008C534C" w:rsidRDefault="008C534C" w:rsidP="00A47E93">
      <w:pPr>
        <w:rPr>
          <w:b/>
          <w:bCs/>
          <w:lang w:val="en-US" w:eastAsia="en-GB"/>
        </w:rPr>
      </w:pPr>
      <w:r>
        <w:rPr>
          <w:b/>
          <w:bCs/>
          <w:lang w:val="en-US" w:eastAsia="en-GB"/>
        </w:rPr>
        <w:t>Comments and limitations</w:t>
      </w:r>
    </w:p>
    <w:p w14:paraId="3A8DDEFE" w14:textId="58902106" w:rsidR="0078600C" w:rsidRPr="0078600C" w:rsidRDefault="0078600C" w:rsidP="00A47E93">
      <w:pPr>
        <w:rPr>
          <w:lang w:val="en-US" w:eastAsia="en-GB"/>
        </w:rPr>
      </w:pPr>
      <w:r w:rsidRPr="0078600C">
        <w:rPr>
          <w:lang w:val="en-US" w:eastAsia="en-GB"/>
        </w:rPr>
        <w:t>Household surveys are the primary source for the data</w:t>
      </w:r>
      <w:r w:rsidR="00DF13C4">
        <w:rPr>
          <w:lang w:val="en-US" w:eastAsia="en-GB"/>
        </w:rPr>
        <w:t xml:space="preserve"> on prevalence of substance use in populations</w:t>
      </w:r>
      <w:r w:rsidRPr="0078600C">
        <w:rPr>
          <w:lang w:val="en-US" w:eastAsia="en-GB"/>
        </w:rPr>
        <w:t>, but issues of under</w:t>
      </w:r>
      <w:r w:rsidR="00DF13C4">
        <w:rPr>
          <w:lang w:val="en-US" w:eastAsia="en-GB"/>
        </w:rPr>
        <w:t xml:space="preserve">-reporting </w:t>
      </w:r>
      <w:r w:rsidRPr="0078600C">
        <w:rPr>
          <w:lang w:val="en-US" w:eastAsia="en-GB"/>
        </w:rPr>
        <w:t xml:space="preserve">exist for certain </w:t>
      </w:r>
      <w:r w:rsidR="000E0E21">
        <w:rPr>
          <w:lang w:val="en-US" w:eastAsia="en-GB"/>
        </w:rPr>
        <w:t>psychoactive substances</w:t>
      </w:r>
      <w:r w:rsidR="000E0E21" w:rsidRPr="0078600C">
        <w:rPr>
          <w:lang w:val="en-US" w:eastAsia="en-GB"/>
        </w:rPr>
        <w:t xml:space="preserve"> </w:t>
      </w:r>
      <w:r w:rsidRPr="0078600C">
        <w:rPr>
          <w:lang w:val="en-US" w:eastAsia="en-GB"/>
        </w:rPr>
        <w:t xml:space="preserve">and in countries where stigma is associated to </w:t>
      </w:r>
      <w:r w:rsidR="000E0E21">
        <w:rPr>
          <w:lang w:val="en-US" w:eastAsia="en-GB"/>
        </w:rPr>
        <w:t>substance</w:t>
      </w:r>
      <w:r w:rsidR="000E0E21" w:rsidRPr="0078600C">
        <w:rPr>
          <w:lang w:val="en-US" w:eastAsia="en-GB"/>
        </w:rPr>
        <w:t xml:space="preserve"> </w:t>
      </w:r>
      <w:r w:rsidRPr="0078600C">
        <w:rPr>
          <w:lang w:val="en-US" w:eastAsia="en-GB"/>
        </w:rPr>
        <w:t xml:space="preserve">use. Moreover, issues exist when a considerable proportion of the drug </w:t>
      </w:r>
      <w:r w:rsidR="000E0E21">
        <w:rPr>
          <w:lang w:val="en-US" w:eastAsia="en-GB"/>
        </w:rPr>
        <w:t xml:space="preserve">or alcohol </w:t>
      </w:r>
      <w:r w:rsidRPr="0078600C">
        <w:rPr>
          <w:lang w:val="en-US" w:eastAsia="en-GB"/>
        </w:rPr>
        <w:t xml:space="preserve">using population is institutionalized or homeless. Additionally, being drug use a </w:t>
      </w:r>
      <w:r w:rsidR="00DF13C4">
        <w:rPr>
          <w:lang w:val="en-US" w:eastAsia="en-GB"/>
        </w:rPr>
        <w:t xml:space="preserve">relatively </w:t>
      </w:r>
      <w:r w:rsidRPr="0078600C">
        <w:rPr>
          <w:lang w:val="en-US" w:eastAsia="en-GB"/>
        </w:rPr>
        <w:t xml:space="preserve">rare event, household surveys require a large sample and </w:t>
      </w:r>
      <w:r>
        <w:rPr>
          <w:lang w:val="en-US" w:eastAsia="en-GB"/>
        </w:rPr>
        <w:t>are</w:t>
      </w:r>
      <w:r w:rsidRPr="0078600C">
        <w:rPr>
          <w:lang w:val="en-US" w:eastAsia="en-GB"/>
        </w:rPr>
        <w:t xml:space="preserve"> costly. Additional approaches (e.g. scale up methods) are increasingly used in household surveys to address undercount issues. School surveys are often used to estimate prevalence </w:t>
      </w:r>
      <w:r w:rsidR="00DF13C4">
        <w:rPr>
          <w:lang w:val="en-US" w:eastAsia="en-GB"/>
        </w:rPr>
        <w:t xml:space="preserve">of alcohol and drug use </w:t>
      </w:r>
      <w:r w:rsidRPr="0078600C">
        <w:rPr>
          <w:lang w:val="en-US" w:eastAsia="en-GB"/>
        </w:rPr>
        <w:t>among the youth.</w:t>
      </w:r>
    </w:p>
    <w:p w14:paraId="5690DABA" w14:textId="7B08A949" w:rsidR="008C534C" w:rsidRDefault="0078600C">
      <w:pPr>
        <w:rPr>
          <w:bCs/>
        </w:rPr>
      </w:pPr>
      <w:r w:rsidRPr="0078600C">
        <w:rPr>
          <w:lang w:val="en-US" w:eastAsia="en-GB"/>
        </w:rPr>
        <w:t>Administrative data can be used to obtain estimates where good quality household surveys are unavailable. However, these data need to be used in conjunction with special studies and/or additional information, in order to obtain reasonable estimates via indirect methods, such as benchmark/multiplier or capture-recapture methods.</w:t>
      </w:r>
    </w:p>
    <w:p w14:paraId="0E2404D0" w14:textId="77777777" w:rsidR="008C534C" w:rsidRPr="005F414E" w:rsidRDefault="008C534C" w:rsidP="008C534C">
      <w:pPr>
        <w:pBdr>
          <w:bottom w:val="single" w:sz="12" w:space="4" w:color="DDDDDD"/>
        </w:pBdr>
        <w:shd w:val="clear" w:color="auto" w:fill="FFFFFF" w:themeFill="background1"/>
        <w:outlineLvl w:val="2"/>
        <w:rPr>
          <w:rFonts w:ascii="Calibri" w:hAnsi="Calibri" w:cs="Calibri"/>
          <w:color w:val="1C75BC"/>
          <w:sz w:val="36"/>
          <w:szCs w:val="36"/>
          <w:lang w:eastAsia="en-GB"/>
        </w:rPr>
      </w:pPr>
      <w:r w:rsidRPr="005F414E">
        <w:rPr>
          <w:rFonts w:ascii="Calibri" w:hAnsi="Calibri" w:cs="Calibri"/>
          <w:color w:val="1C75BC"/>
          <w:sz w:val="36"/>
          <w:szCs w:val="36"/>
          <w:lang w:eastAsia="en-GB"/>
        </w:rPr>
        <w:t>Methodology</w:t>
      </w:r>
    </w:p>
    <w:p w14:paraId="16D960FA" w14:textId="77777777" w:rsidR="008C534C" w:rsidRPr="00B54903" w:rsidRDefault="008C534C" w:rsidP="00E57201">
      <w:pPr>
        <w:jc w:val="both"/>
        <w:rPr>
          <w:b/>
          <w:bCs/>
        </w:rPr>
      </w:pPr>
      <w:r w:rsidRPr="00B54903">
        <w:rPr>
          <w:b/>
          <w:bCs/>
        </w:rPr>
        <w:t>Computation method:</w:t>
      </w:r>
    </w:p>
    <w:p w14:paraId="08C1B916" w14:textId="2C4FC09E" w:rsidR="000E0E21" w:rsidRDefault="0078600C" w:rsidP="007E6B13">
      <w:pPr>
        <w:rPr>
          <w:lang w:val="en-US" w:eastAsia="en-GB"/>
        </w:rPr>
      </w:pPr>
      <w:r w:rsidRPr="007E6B13">
        <w:rPr>
          <w:u w:val="single"/>
          <w:lang w:val="en-US" w:eastAsia="en-GB"/>
        </w:rPr>
        <w:t>For drug use prevalence</w:t>
      </w:r>
      <w:r>
        <w:rPr>
          <w:lang w:val="en-US" w:eastAsia="en-GB"/>
        </w:rPr>
        <w:t xml:space="preserve">: Total estimate of people who used drugs during the </w:t>
      </w:r>
      <w:r w:rsidR="00DF13C4">
        <w:rPr>
          <w:lang w:val="en-US" w:eastAsia="en-GB"/>
        </w:rPr>
        <w:t>p</w:t>
      </w:r>
      <w:r>
        <w:rPr>
          <w:lang w:val="en-US" w:eastAsia="en-GB"/>
        </w:rPr>
        <w:t>ast 12 months among the population aged 15-64, divided by the total population aged 15-64.</w:t>
      </w:r>
    </w:p>
    <w:p w14:paraId="03C6417C" w14:textId="77777777" w:rsidR="00D01401" w:rsidRDefault="00D01401" w:rsidP="00D01401">
      <w:pPr>
        <w:rPr>
          <w:lang w:val="en-US" w:eastAsia="en-GB"/>
        </w:rPr>
      </w:pPr>
      <w:r>
        <w:rPr>
          <w:lang w:val="en-US" w:eastAsia="en-GB"/>
        </w:rPr>
        <w:t xml:space="preserve">The numerator for the general population can be obtained from different sources, with the main one being drug use household surveys. However, these types of surveys can present social desirability biases, especially in countries where drug consumption is a contended topic. In this case, the use of household surveys in conjunction with network scale up methods can reduce and even eliminate these biases. </w:t>
      </w:r>
    </w:p>
    <w:p w14:paraId="67CAE6B8" w14:textId="77777777" w:rsidR="00D01401" w:rsidRDefault="00D01401" w:rsidP="00D01401">
      <w:pPr>
        <w:rPr>
          <w:lang w:val="en-US" w:eastAsia="en-GB"/>
        </w:rPr>
      </w:pPr>
      <w:r>
        <w:rPr>
          <w:lang w:val="en-US" w:eastAsia="en-GB"/>
        </w:rPr>
        <w:t xml:space="preserve">In addition, for hard drugs such as heroin or methamphetamine, where a significant portion of the user population is excluded from the typical household survey frame and hence estimates can also be negatively biased, the use of other sources, such as administrative data, should be encouraged. Sources such as mortality, treatment or police registries can be used in conjunction with indirect estimation methods, including Multiplier Benchmark and Capture-Recapture methods. </w:t>
      </w:r>
    </w:p>
    <w:p w14:paraId="647AFF9F" w14:textId="43902A25" w:rsidR="00B02943" w:rsidRPr="007E6B13" w:rsidRDefault="00B02943" w:rsidP="007E6B13">
      <w:pPr>
        <w:rPr>
          <w:lang w:val="en-US" w:eastAsia="en-GB"/>
        </w:rPr>
      </w:pPr>
      <w:r w:rsidRPr="007E6B13">
        <w:rPr>
          <w:u w:val="single"/>
          <w:lang w:val="en-US" w:eastAsia="en-GB"/>
        </w:rPr>
        <w:t>For alcohol use prevalence</w:t>
      </w:r>
      <w:r w:rsidR="00AF3615">
        <w:rPr>
          <w:u w:val="single"/>
          <w:lang w:val="en-US" w:eastAsia="en-GB"/>
        </w:rPr>
        <w:t>:</w:t>
      </w:r>
      <w:r>
        <w:rPr>
          <w:lang w:val="en-US" w:eastAsia="en-GB"/>
        </w:rPr>
        <w:t xml:space="preserve"> </w:t>
      </w:r>
      <w:r w:rsidR="00AF3615">
        <w:rPr>
          <w:lang w:val="en-US" w:eastAsia="en-GB"/>
        </w:rPr>
        <w:t xml:space="preserve"> Proportion of adults (15+ years) who have </w:t>
      </w:r>
      <w:r w:rsidR="001360F4">
        <w:rPr>
          <w:lang w:val="en-US" w:eastAsia="en-GB"/>
        </w:rPr>
        <w:t xml:space="preserve">consumed </w:t>
      </w:r>
      <w:r w:rsidR="00AF3615">
        <w:rPr>
          <w:lang w:val="en-US" w:eastAsia="en-GB"/>
        </w:rPr>
        <w:t xml:space="preserve">alcohol during the past 12 months. </w:t>
      </w:r>
      <w:r w:rsidR="00DF13C4">
        <w:rPr>
          <w:lang w:val="en-US" w:eastAsia="en-GB"/>
        </w:rPr>
        <w:t>The drinking status</w:t>
      </w:r>
      <w:r w:rsidR="00DF13C4" w:rsidRPr="001360F4">
        <w:rPr>
          <w:lang w:val="en-US" w:eastAsia="en-GB"/>
        </w:rPr>
        <w:t xml:space="preserve"> data </w:t>
      </w:r>
      <w:r w:rsidR="00DF13C4">
        <w:rPr>
          <w:lang w:val="en-US" w:eastAsia="en-GB"/>
        </w:rPr>
        <w:t>a</w:t>
      </w:r>
      <w:r w:rsidR="00DF13C4" w:rsidRPr="001360F4">
        <w:rPr>
          <w:lang w:val="en-US" w:eastAsia="en-GB"/>
        </w:rPr>
        <w:t xml:space="preserve">re </w:t>
      </w:r>
      <w:proofErr w:type="gramStart"/>
      <w:r w:rsidR="00D01401">
        <w:rPr>
          <w:lang w:val="en-US" w:eastAsia="en-GB"/>
        </w:rPr>
        <w:t>available  from</w:t>
      </w:r>
      <w:proofErr w:type="gramEnd"/>
      <w:r w:rsidR="00D01401">
        <w:rPr>
          <w:lang w:val="en-US" w:eastAsia="en-GB"/>
        </w:rPr>
        <w:t xml:space="preserve"> </w:t>
      </w:r>
      <w:r w:rsidR="00DF13C4">
        <w:rPr>
          <w:lang w:val="en-US" w:eastAsia="en-GB"/>
        </w:rPr>
        <w:t xml:space="preserve">survey reports, or </w:t>
      </w:r>
      <w:r w:rsidR="00DF13C4" w:rsidRPr="001360F4">
        <w:rPr>
          <w:lang w:val="en-US" w:eastAsia="en-GB"/>
        </w:rPr>
        <w:t xml:space="preserve">multi-country, </w:t>
      </w:r>
      <w:r w:rsidR="00DF13C4">
        <w:rPr>
          <w:lang w:val="en-US" w:eastAsia="en-GB"/>
        </w:rPr>
        <w:t xml:space="preserve">or </w:t>
      </w:r>
      <w:r w:rsidR="00DF13C4" w:rsidRPr="001360F4">
        <w:rPr>
          <w:lang w:val="en-US" w:eastAsia="en-GB"/>
        </w:rPr>
        <w:t>nationally representative surveys</w:t>
      </w:r>
      <w:r w:rsidR="00DF13C4">
        <w:rPr>
          <w:lang w:val="en-US" w:eastAsia="en-GB"/>
        </w:rPr>
        <w:t>.</w:t>
      </w:r>
      <w:r w:rsidR="00D01401">
        <w:rPr>
          <w:lang w:val="en-US" w:eastAsia="en-GB"/>
        </w:rPr>
        <w:t xml:space="preserve"> </w:t>
      </w:r>
      <w:r w:rsidR="001360F4">
        <w:rPr>
          <w:lang w:val="en-US" w:eastAsia="en-GB"/>
        </w:rPr>
        <w:t>The drinking status (alcohol use) is</w:t>
      </w:r>
      <w:r w:rsidR="001360F4" w:rsidRPr="001360F4">
        <w:rPr>
          <w:lang w:val="en-US" w:eastAsia="en-GB"/>
        </w:rPr>
        <w:t xml:space="preserve"> </w:t>
      </w:r>
      <w:r w:rsidR="00D01401">
        <w:rPr>
          <w:lang w:val="en-US" w:eastAsia="en-GB"/>
        </w:rPr>
        <w:t xml:space="preserve">also </w:t>
      </w:r>
      <w:r w:rsidR="001360F4" w:rsidRPr="001360F4">
        <w:rPr>
          <w:lang w:val="en-US" w:eastAsia="en-GB"/>
        </w:rPr>
        <w:t>estimated using regression analyses</w:t>
      </w:r>
      <w:r w:rsidR="00D01401">
        <w:rPr>
          <w:lang w:val="en-US" w:eastAsia="en-GB"/>
        </w:rPr>
        <w:t xml:space="preserve"> where the survey data is not available</w:t>
      </w:r>
      <w:r w:rsidR="001360F4" w:rsidRPr="001360F4">
        <w:rPr>
          <w:lang w:val="en-US" w:eastAsia="en-GB"/>
        </w:rPr>
        <w:t xml:space="preserve">. These regression analyses include as influencing </w:t>
      </w:r>
      <w:r w:rsidR="001360F4" w:rsidRPr="001360F4">
        <w:rPr>
          <w:lang w:val="en-US" w:eastAsia="en-GB"/>
        </w:rPr>
        <w:lastRenderedPageBreak/>
        <w:t xml:space="preserve">factors data on per capita alcohol consumption, country-, age- and sex-specific population size, gross domestic product adjusted for purchasing power parity, Global Burden of Disease (GBD) region, and a list of Muslim-majority countries where alcohol consumption </w:t>
      </w:r>
      <w:r w:rsidR="001360F4">
        <w:rPr>
          <w:lang w:val="en-US" w:eastAsia="en-GB"/>
        </w:rPr>
        <w:t>i</w:t>
      </w:r>
      <w:r w:rsidR="001360F4" w:rsidRPr="001360F4">
        <w:rPr>
          <w:lang w:val="en-US" w:eastAsia="en-GB"/>
        </w:rPr>
        <w:t xml:space="preserve">s prohibited. </w:t>
      </w:r>
    </w:p>
    <w:p w14:paraId="75143CDB" w14:textId="615F2120" w:rsidR="008C42C5" w:rsidRDefault="00D01401">
      <w:pPr>
        <w:rPr>
          <w:lang w:val="en-US" w:eastAsia="en-GB"/>
        </w:rPr>
      </w:pPr>
      <w:r w:rsidRPr="000F3BE9">
        <w:rPr>
          <w:u w:val="single"/>
          <w:lang w:val="en-US" w:eastAsia="en-GB"/>
        </w:rPr>
        <w:t>Prevalence among youth:</w:t>
      </w:r>
      <w:r>
        <w:rPr>
          <w:lang w:val="en-US" w:eastAsia="en-GB"/>
        </w:rPr>
        <w:t xml:space="preserve"> </w:t>
      </w:r>
      <w:r w:rsidR="008C42C5">
        <w:rPr>
          <w:lang w:val="en-US" w:eastAsia="en-GB"/>
        </w:rPr>
        <w:t xml:space="preserve">In the case of youth prevalence, the preferred sources are school surveys, such as ESPAD, since household surveys often present serious biases for this population. For the young adult population, university </w:t>
      </w:r>
      <w:r>
        <w:rPr>
          <w:lang w:val="en-US" w:eastAsia="en-GB"/>
        </w:rPr>
        <w:t xml:space="preserve">substance </w:t>
      </w:r>
      <w:r w:rsidR="008C42C5">
        <w:rPr>
          <w:lang w:val="en-US" w:eastAsia="en-GB"/>
        </w:rPr>
        <w:t xml:space="preserve">use surveys and general population household surveys can be good sources.  </w:t>
      </w:r>
    </w:p>
    <w:p w14:paraId="3212CA9C" w14:textId="77166790" w:rsidR="00E12891" w:rsidRDefault="00E12891">
      <w:pPr>
        <w:rPr>
          <w:lang w:val="en-US" w:eastAsia="en-GB"/>
        </w:rPr>
      </w:pPr>
      <w:r>
        <w:rPr>
          <w:lang w:val="en-US" w:eastAsia="en-GB"/>
        </w:rPr>
        <w:t>The denominator can be obtained from the World Population Prospects, published by UNPD.</w:t>
      </w:r>
    </w:p>
    <w:p w14:paraId="5F469AA5" w14:textId="77777777" w:rsidR="008C534C" w:rsidRPr="002A6DCB" w:rsidRDefault="008C534C" w:rsidP="00E57201">
      <w:pPr>
        <w:jc w:val="both"/>
        <w:rPr>
          <w:b/>
          <w:bCs/>
        </w:rPr>
      </w:pPr>
      <w:r w:rsidRPr="002A6DCB">
        <w:rPr>
          <w:b/>
          <w:bCs/>
        </w:rPr>
        <w:t>Disaggregation:</w:t>
      </w:r>
    </w:p>
    <w:p w14:paraId="6056B4BB" w14:textId="3B5AF2F4" w:rsidR="0013335C" w:rsidRDefault="00562FB7" w:rsidP="007E6B13">
      <w:pPr>
        <w:rPr>
          <w:lang w:eastAsia="en-GB"/>
        </w:rPr>
      </w:pPr>
      <w:r w:rsidRPr="007A6CC2">
        <w:rPr>
          <w:lang w:eastAsia="en-GB"/>
        </w:rPr>
        <w:t>Recommended disaggregation for this indicator</w:t>
      </w:r>
      <w:r w:rsidR="00E12891">
        <w:rPr>
          <w:lang w:eastAsia="en-GB"/>
        </w:rPr>
        <w:t xml:space="preserve"> is by</w:t>
      </w:r>
      <w:r w:rsidRPr="007A6CC2">
        <w:rPr>
          <w:lang w:eastAsia="en-GB"/>
        </w:rPr>
        <w:t>:</w:t>
      </w:r>
    </w:p>
    <w:p w14:paraId="78F5E564" w14:textId="31DFB19F" w:rsidR="00E12891" w:rsidRDefault="00E12891" w:rsidP="00A47E93">
      <w:pPr>
        <w:pStyle w:val="ListParagraph"/>
        <w:numPr>
          <w:ilvl w:val="0"/>
          <w:numId w:val="18"/>
        </w:numPr>
        <w:rPr>
          <w:lang w:eastAsia="en-GB"/>
        </w:rPr>
      </w:pPr>
      <w:r>
        <w:rPr>
          <w:lang w:eastAsia="en-GB"/>
        </w:rPr>
        <w:t>sex</w:t>
      </w:r>
      <w:r w:rsidR="00A47E93">
        <w:rPr>
          <w:lang w:eastAsia="en-GB"/>
        </w:rPr>
        <w:t>;</w:t>
      </w:r>
    </w:p>
    <w:p w14:paraId="113D3535" w14:textId="30F181F4" w:rsidR="00A47E93" w:rsidRDefault="00E12891" w:rsidP="00A47E93">
      <w:pPr>
        <w:pStyle w:val="ListParagraph"/>
        <w:numPr>
          <w:ilvl w:val="0"/>
          <w:numId w:val="18"/>
        </w:numPr>
        <w:rPr>
          <w:lang w:eastAsia="en-GB"/>
        </w:rPr>
      </w:pPr>
      <w:r>
        <w:rPr>
          <w:lang w:eastAsia="en-GB"/>
        </w:rPr>
        <w:t>age</w:t>
      </w:r>
      <w:r w:rsidR="00A47E93">
        <w:rPr>
          <w:lang w:eastAsia="en-GB"/>
        </w:rPr>
        <w:t>: y</w:t>
      </w:r>
      <w:r w:rsidR="00A47E93" w:rsidRPr="00E12891">
        <w:rPr>
          <w:lang w:eastAsia="en-GB"/>
        </w:rPr>
        <w:t xml:space="preserve">outh (15-16 preferred age range), </w:t>
      </w:r>
      <w:r w:rsidR="00D01401">
        <w:rPr>
          <w:lang w:eastAsia="en-GB"/>
        </w:rPr>
        <w:t xml:space="preserve">adolescents (15-19), </w:t>
      </w:r>
      <w:r w:rsidR="00A47E93" w:rsidRPr="00E12891">
        <w:rPr>
          <w:lang w:eastAsia="en-GB"/>
        </w:rPr>
        <w:t>young adults (15-24), and</w:t>
      </w:r>
      <w:r w:rsidR="00A47E93">
        <w:rPr>
          <w:lang w:eastAsia="en-GB"/>
        </w:rPr>
        <w:t xml:space="preserve"> the general population (15-64);</w:t>
      </w:r>
    </w:p>
    <w:p w14:paraId="008C01C4" w14:textId="43155E6A" w:rsidR="007E6B13" w:rsidRDefault="007E6B13" w:rsidP="00A47E93">
      <w:pPr>
        <w:pStyle w:val="ListParagraph"/>
        <w:numPr>
          <w:ilvl w:val="0"/>
          <w:numId w:val="18"/>
        </w:numPr>
        <w:rPr>
          <w:lang w:eastAsia="en-GB"/>
        </w:rPr>
      </w:pPr>
      <w:r>
        <w:rPr>
          <w:lang w:eastAsia="en-GB"/>
        </w:rPr>
        <w:t>t</w:t>
      </w:r>
      <w:r w:rsidR="000E0E21">
        <w:rPr>
          <w:lang w:eastAsia="en-GB"/>
        </w:rPr>
        <w:t>ype of psychoactive substance: alcohol and drugs as well as type of drugs</w:t>
      </w:r>
    </w:p>
    <w:p w14:paraId="55763D9F" w14:textId="1986BD11" w:rsidR="00E12891" w:rsidRPr="00E12891" w:rsidRDefault="00D01401" w:rsidP="000F3BE9">
      <w:pPr>
        <w:ind w:left="1080"/>
        <w:rPr>
          <w:lang w:eastAsia="en-GB"/>
        </w:rPr>
      </w:pPr>
      <w:r>
        <w:rPr>
          <w:lang w:eastAsia="en-GB"/>
        </w:rPr>
        <w:t>T</w:t>
      </w:r>
      <w:r w:rsidR="00E12891" w:rsidRPr="00E12891">
        <w:rPr>
          <w:lang w:eastAsia="en-GB"/>
        </w:rPr>
        <w:t xml:space="preserve">he types of drugs to be considered are: </w:t>
      </w:r>
    </w:p>
    <w:p w14:paraId="1FA2E482" w14:textId="4033DFF8" w:rsidR="003F670C" w:rsidRDefault="003F670C" w:rsidP="00A47E93">
      <w:pPr>
        <w:pStyle w:val="ListParagraph"/>
        <w:numPr>
          <w:ilvl w:val="0"/>
          <w:numId w:val="19"/>
        </w:numPr>
        <w:ind w:left="810" w:hanging="180"/>
        <w:rPr>
          <w:lang w:eastAsia="en-GB"/>
        </w:rPr>
      </w:pPr>
      <w:r>
        <w:rPr>
          <w:lang w:eastAsia="en-GB"/>
        </w:rPr>
        <w:t>Any illicit drug</w:t>
      </w:r>
    </w:p>
    <w:p w14:paraId="7D528F4E" w14:textId="735504B7" w:rsidR="00E12891" w:rsidRPr="00E12891" w:rsidRDefault="00E12891" w:rsidP="00A47E93">
      <w:pPr>
        <w:pStyle w:val="ListParagraph"/>
        <w:numPr>
          <w:ilvl w:val="0"/>
          <w:numId w:val="19"/>
        </w:numPr>
        <w:ind w:left="810" w:hanging="180"/>
        <w:rPr>
          <w:lang w:eastAsia="en-GB"/>
        </w:rPr>
      </w:pPr>
      <w:r w:rsidRPr="00E12891">
        <w:rPr>
          <w:lang w:eastAsia="en-GB"/>
        </w:rPr>
        <w:t>Cannabis (including herb and resin),</w:t>
      </w:r>
    </w:p>
    <w:p w14:paraId="6350918E" w14:textId="77777777" w:rsidR="00E12891" w:rsidRPr="00E12891" w:rsidRDefault="00E12891" w:rsidP="00A47E93">
      <w:pPr>
        <w:pStyle w:val="ListParagraph"/>
        <w:numPr>
          <w:ilvl w:val="0"/>
          <w:numId w:val="19"/>
        </w:numPr>
        <w:ind w:left="810" w:hanging="180"/>
        <w:rPr>
          <w:lang w:eastAsia="en-GB"/>
        </w:rPr>
      </w:pPr>
      <w:r w:rsidRPr="00E12891">
        <w:rPr>
          <w:lang w:eastAsia="en-GB"/>
        </w:rPr>
        <w:t>Opiates (including heroin, opium and morphine),</w:t>
      </w:r>
    </w:p>
    <w:p w14:paraId="2CD77057" w14:textId="77777777" w:rsidR="00E12891" w:rsidRPr="00E12891" w:rsidRDefault="00E12891" w:rsidP="00A47E93">
      <w:pPr>
        <w:pStyle w:val="ListParagraph"/>
        <w:numPr>
          <w:ilvl w:val="0"/>
          <w:numId w:val="19"/>
        </w:numPr>
        <w:ind w:left="810" w:hanging="180"/>
        <w:rPr>
          <w:lang w:eastAsia="en-GB"/>
        </w:rPr>
      </w:pPr>
      <w:r w:rsidRPr="00E12891">
        <w:rPr>
          <w:lang w:eastAsia="en-GB"/>
        </w:rPr>
        <w:t>Opioids (including opiates and other opioids),</w:t>
      </w:r>
    </w:p>
    <w:p w14:paraId="5FFD7685" w14:textId="77777777" w:rsidR="00E12891" w:rsidRPr="00E12891" w:rsidRDefault="00E12891" w:rsidP="00A47E93">
      <w:pPr>
        <w:pStyle w:val="ListParagraph"/>
        <w:numPr>
          <w:ilvl w:val="0"/>
          <w:numId w:val="19"/>
        </w:numPr>
        <w:ind w:left="810" w:hanging="180"/>
        <w:rPr>
          <w:lang w:eastAsia="en-GB"/>
        </w:rPr>
      </w:pPr>
      <w:r w:rsidRPr="00E12891">
        <w:rPr>
          <w:lang w:eastAsia="en-GB"/>
        </w:rPr>
        <w:t>Cocaine (including cocaine salts, “crack” and coca base / paste),</w:t>
      </w:r>
    </w:p>
    <w:p w14:paraId="19B8C002" w14:textId="77777777" w:rsidR="00E12891" w:rsidRPr="00E12891" w:rsidRDefault="00E12891" w:rsidP="00A47E93">
      <w:pPr>
        <w:pStyle w:val="ListParagraph"/>
        <w:numPr>
          <w:ilvl w:val="0"/>
          <w:numId w:val="19"/>
        </w:numPr>
        <w:ind w:left="810" w:hanging="180"/>
        <w:rPr>
          <w:lang w:eastAsia="en-GB"/>
        </w:rPr>
      </w:pPr>
      <w:r w:rsidRPr="00E12891">
        <w:rPr>
          <w:lang w:eastAsia="en-GB"/>
        </w:rPr>
        <w:t>Amphetamines (including amphetamine and methamphetamine), and</w:t>
      </w:r>
    </w:p>
    <w:p w14:paraId="5FAAD196" w14:textId="77777777" w:rsidR="00E12891" w:rsidRPr="00E12891" w:rsidRDefault="00E12891" w:rsidP="00A47E93">
      <w:pPr>
        <w:pStyle w:val="ListParagraph"/>
        <w:numPr>
          <w:ilvl w:val="0"/>
          <w:numId w:val="19"/>
        </w:numPr>
        <w:ind w:left="810" w:hanging="180"/>
        <w:rPr>
          <w:lang w:eastAsia="en-GB"/>
        </w:rPr>
      </w:pPr>
      <w:r w:rsidRPr="00E12891">
        <w:rPr>
          <w:lang w:eastAsia="en-GB"/>
        </w:rPr>
        <w:t>Ecstasy-type substances,</w:t>
      </w:r>
    </w:p>
    <w:p w14:paraId="58E1E914" w14:textId="48E4460C" w:rsidR="00A47E93" w:rsidRPr="00E12891" w:rsidRDefault="007E6B13" w:rsidP="007E6B13">
      <w:pPr>
        <w:rPr>
          <w:lang w:eastAsia="en-GB"/>
        </w:rPr>
      </w:pPr>
      <w:r>
        <w:t xml:space="preserve">The disaggregation by the two main groups of substances (“drugs” and “alcohol” use) is important for a number of reasons, including differences in epidemiology of alcohol and drug use and data generation/collection approaches, different policy frameworks and contexts, different governance of the prevention and treatment of alcohol and drug use disorders in many countries, and last but not the least to capture fully the intent of the SDG target. </w:t>
      </w:r>
    </w:p>
    <w:p w14:paraId="43C468D7" w14:textId="77777777" w:rsidR="008C534C" w:rsidRPr="00562FB7" w:rsidRDefault="008C534C" w:rsidP="00E57201">
      <w:pPr>
        <w:jc w:val="both"/>
        <w:rPr>
          <w:b/>
          <w:bCs/>
        </w:rPr>
      </w:pPr>
      <w:r w:rsidRPr="00562FB7">
        <w:rPr>
          <w:b/>
          <w:bCs/>
        </w:rPr>
        <w:t>Treatment of missing values</w:t>
      </w:r>
    </w:p>
    <w:p w14:paraId="79DA5CC7" w14:textId="617F9C62" w:rsidR="00E12891" w:rsidRDefault="00E12891" w:rsidP="00A47E93">
      <w:pPr>
        <w:rPr>
          <w:lang w:eastAsia="en-GB"/>
        </w:rPr>
      </w:pPr>
      <w:r>
        <w:rPr>
          <w:lang w:eastAsia="en-GB"/>
        </w:rPr>
        <w:t>For drug use, n</w:t>
      </w:r>
      <w:r w:rsidR="00D0501F" w:rsidRPr="00E12891">
        <w:rPr>
          <w:lang w:eastAsia="en-GB"/>
        </w:rPr>
        <w:t>ational data are not e</w:t>
      </w:r>
      <w:bookmarkStart w:id="2" w:name="_GoBack"/>
      <w:bookmarkEnd w:id="2"/>
      <w:r w:rsidR="00D0501F" w:rsidRPr="00E12891">
        <w:rPr>
          <w:lang w:eastAsia="en-GB"/>
        </w:rPr>
        <w:t>stimated if data derived from surveys conducted at country level are not available</w:t>
      </w:r>
      <w:r w:rsidRPr="00E12891">
        <w:rPr>
          <w:lang w:eastAsia="en-GB"/>
        </w:rPr>
        <w:t>.</w:t>
      </w:r>
    </w:p>
    <w:p w14:paraId="60F6DD04" w14:textId="5B9E198E" w:rsidR="00416624" w:rsidRPr="003F670C" w:rsidRDefault="00355EDC" w:rsidP="00A47E93">
      <w:pPr>
        <w:rPr>
          <w:color w:val="000000" w:themeColor="text1"/>
          <w:lang w:eastAsia="en-GB"/>
        </w:rPr>
      </w:pPr>
      <w:r w:rsidRPr="003F670C">
        <w:rPr>
          <w:color w:val="000000" w:themeColor="text1"/>
          <w:lang w:eastAsia="en-GB"/>
        </w:rPr>
        <w:t>For alcohol use prevalence, estimates are done for all countries</w:t>
      </w:r>
      <w:r w:rsidR="00D01401" w:rsidRPr="003F670C">
        <w:rPr>
          <w:color w:val="000000" w:themeColor="text1"/>
          <w:lang w:eastAsia="en-GB"/>
        </w:rPr>
        <w:t xml:space="preserve"> based one the survey data and, when survey data are not available, based on mathematic modelling with subsequent country consultation for validation purposes</w:t>
      </w:r>
      <w:r w:rsidRPr="003F670C">
        <w:rPr>
          <w:color w:val="000000" w:themeColor="text1"/>
          <w:lang w:eastAsia="en-GB"/>
        </w:rPr>
        <w:t>.</w:t>
      </w:r>
    </w:p>
    <w:p w14:paraId="7989C548" w14:textId="77777777" w:rsidR="008C534C" w:rsidRPr="00D0501F" w:rsidRDefault="008C534C" w:rsidP="00E57201">
      <w:pPr>
        <w:jc w:val="both"/>
        <w:rPr>
          <w:b/>
          <w:bCs/>
        </w:rPr>
      </w:pPr>
      <w:r w:rsidRPr="00D0501F">
        <w:rPr>
          <w:b/>
          <w:bCs/>
        </w:rPr>
        <w:t>Regional aggregates</w:t>
      </w:r>
    </w:p>
    <w:p w14:paraId="1786D967" w14:textId="7CA8480E" w:rsidR="00E12891" w:rsidRPr="00E12891" w:rsidRDefault="00EC6848" w:rsidP="007E6B13">
      <w:pPr>
        <w:rPr>
          <w:lang w:eastAsia="en-GB"/>
        </w:rPr>
      </w:pPr>
      <w:r>
        <w:rPr>
          <w:lang w:eastAsia="en-GB"/>
        </w:rPr>
        <w:t xml:space="preserve">In the case of drug use, </w:t>
      </w:r>
      <w:r w:rsidR="00CC5427">
        <w:rPr>
          <w:lang w:eastAsia="en-GB"/>
        </w:rPr>
        <w:t>sub-</w:t>
      </w:r>
      <w:r>
        <w:rPr>
          <w:lang w:eastAsia="en-GB"/>
        </w:rPr>
        <w:t>r</w:t>
      </w:r>
      <w:r w:rsidR="00E12891" w:rsidRPr="00E12891">
        <w:rPr>
          <w:lang w:eastAsia="en-GB"/>
        </w:rPr>
        <w:t xml:space="preserve">egional aggregates are produced when enough data at the country level are available (a minimum number of countries and a minimum percentage of population coverage). In these cases, sub-regional estimates are first created based on the data available for countries within that specific sub-region. If data availability is not </w:t>
      </w:r>
      <w:proofErr w:type="gramStart"/>
      <w:r w:rsidR="00E12891" w:rsidRPr="00E12891">
        <w:rPr>
          <w:lang w:eastAsia="en-GB"/>
        </w:rPr>
        <w:t>sufficient</w:t>
      </w:r>
      <w:proofErr w:type="gramEnd"/>
      <w:r w:rsidR="00E12891" w:rsidRPr="00E12891">
        <w:rPr>
          <w:lang w:eastAsia="en-GB"/>
        </w:rPr>
        <w:t xml:space="preserve">, then the sub-region total is estimated by using the regional prevalence. </w:t>
      </w:r>
    </w:p>
    <w:p w14:paraId="13200FAD" w14:textId="1C6637E7" w:rsidR="00E12891" w:rsidRDefault="00E12891" w:rsidP="007E6B13">
      <w:pPr>
        <w:rPr>
          <w:lang w:eastAsia="en-GB"/>
        </w:rPr>
      </w:pPr>
      <w:r w:rsidRPr="00E12891">
        <w:rPr>
          <w:lang w:eastAsia="en-GB"/>
        </w:rPr>
        <w:lastRenderedPageBreak/>
        <w:t xml:space="preserve">Once sub-regional estimates are obtained, they are added up to produce the regional and global estimates. </w:t>
      </w:r>
    </w:p>
    <w:p w14:paraId="0BC38679" w14:textId="348A660F" w:rsidR="00EC6848" w:rsidRPr="003F670C" w:rsidRDefault="00355EDC" w:rsidP="007E6B13">
      <w:pPr>
        <w:rPr>
          <w:color w:val="000000" w:themeColor="text1"/>
          <w:lang w:eastAsia="en-GB"/>
        </w:rPr>
      </w:pPr>
      <w:r w:rsidRPr="003F670C">
        <w:rPr>
          <w:color w:val="000000" w:themeColor="text1"/>
          <w:lang w:eastAsia="en-GB"/>
        </w:rPr>
        <w:t xml:space="preserve">For </w:t>
      </w:r>
      <w:r w:rsidR="00EC6848" w:rsidRPr="003F670C">
        <w:rPr>
          <w:color w:val="000000" w:themeColor="text1"/>
          <w:lang w:eastAsia="en-GB"/>
        </w:rPr>
        <w:t>alcohol use</w:t>
      </w:r>
      <w:r w:rsidRPr="003F670C">
        <w:rPr>
          <w:color w:val="000000" w:themeColor="text1"/>
          <w:lang w:eastAsia="en-GB"/>
        </w:rPr>
        <w:t xml:space="preserve"> prevalence</w:t>
      </w:r>
      <w:r w:rsidR="00EC6848" w:rsidRPr="003F670C">
        <w:rPr>
          <w:color w:val="000000" w:themeColor="text1"/>
          <w:lang w:eastAsia="en-GB"/>
        </w:rPr>
        <w:t>,</w:t>
      </w:r>
      <w:r w:rsidRPr="003F670C">
        <w:rPr>
          <w:color w:val="000000" w:themeColor="text1"/>
          <w:lang w:eastAsia="en-GB"/>
        </w:rPr>
        <w:t xml:space="preserve"> regional estimates are calculated</w:t>
      </w:r>
      <w:r w:rsidR="00D01401" w:rsidRPr="003F670C">
        <w:rPr>
          <w:color w:val="000000" w:themeColor="text1"/>
          <w:lang w:eastAsia="en-GB"/>
        </w:rPr>
        <w:t xml:space="preserve"> and available, including WHO regions and World Bank income groups</w:t>
      </w:r>
      <w:r w:rsidRPr="003F670C">
        <w:rPr>
          <w:color w:val="000000" w:themeColor="text1"/>
          <w:lang w:eastAsia="en-GB"/>
        </w:rPr>
        <w:t>.</w:t>
      </w:r>
    </w:p>
    <w:p w14:paraId="16F365CB" w14:textId="77777777" w:rsidR="008C534C" w:rsidRPr="00D0501F" w:rsidRDefault="008C534C" w:rsidP="00E57201">
      <w:pPr>
        <w:jc w:val="both"/>
        <w:rPr>
          <w:b/>
          <w:bCs/>
        </w:rPr>
      </w:pPr>
      <w:r w:rsidRPr="00D0501F">
        <w:rPr>
          <w:b/>
          <w:bCs/>
        </w:rPr>
        <w:t>Sources of discrepancies</w:t>
      </w:r>
    </w:p>
    <w:p w14:paraId="1294D924" w14:textId="749BB4E6" w:rsidR="00416624" w:rsidRPr="008C42C5" w:rsidRDefault="008C42C5" w:rsidP="00A47E93">
      <w:pPr>
        <w:rPr>
          <w:lang w:eastAsia="en-GB"/>
        </w:rPr>
      </w:pPr>
      <w:r w:rsidRPr="008C42C5">
        <w:rPr>
          <w:lang w:eastAsia="en-GB"/>
        </w:rPr>
        <w:t xml:space="preserve">Since there are several </w:t>
      </w:r>
      <w:r w:rsidR="00CC5427">
        <w:rPr>
          <w:lang w:eastAsia="en-GB"/>
        </w:rPr>
        <w:t>possible</w:t>
      </w:r>
      <w:r w:rsidRPr="008C42C5">
        <w:rPr>
          <w:lang w:eastAsia="en-GB"/>
        </w:rPr>
        <w:t xml:space="preserve"> sources for drug use surveys, as explained above, there is also potential for discrepancies. For example, estimates of heroin</w:t>
      </w:r>
      <w:r w:rsidR="003F670C">
        <w:rPr>
          <w:lang w:eastAsia="en-GB"/>
        </w:rPr>
        <w:t xml:space="preserve"> or opiates</w:t>
      </w:r>
      <w:r w:rsidRPr="008C42C5">
        <w:rPr>
          <w:lang w:eastAsia="en-GB"/>
        </w:rPr>
        <w:t xml:space="preserve"> </w:t>
      </w:r>
      <w:r w:rsidR="003F670C">
        <w:rPr>
          <w:lang w:eastAsia="en-GB"/>
        </w:rPr>
        <w:t>prevalence</w:t>
      </w:r>
      <w:r w:rsidRPr="008C42C5">
        <w:rPr>
          <w:lang w:eastAsia="en-GB"/>
        </w:rPr>
        <w:t xml:space="preserve"> coming from household surveys could differ significantly from estimates obtained through indirect methods such as Multiplier Benchmark or Capture-Recapture. Even within household surveys, the estimates could differ greatly if they were obtained based on direct questions or network scale-up methods. </w:t>
      </w:r>
    </w:p>
    <w:p w14:paraId="7D1F2B17" w14:textId="1B8C9CD7" w:rsidR="00CC5427" w:rsidRPr="00CC5427" w:rsidRDefault="008C42C5" w:rsidP="00A47E93">
      <w:pPr>
        <w:rPr>
          <w:rFonts w:ascii="Calibri" w:hAnsi="Calibri" w:cs="Calibri"/>
          <w:color w:val="000000" w:themeColor="text1"/>
          <w:lang w:eastAsia="en-GB"/>
        </w:rPr>
      </w:pPr>
      <w:r w:rsidRPr="008C42C5">
        <w:rPr>
          <w:lang w:eastAsia="en-GB"/>
        </w:rPr>
        <w:t xml:space="preserve">Similarly, there could be estimates for specific age groups coming from different sources, such as youth prevalence estimates obtained through household surveys and school surveys. For these reasons, it is crucial to establish a </w:t>
      </w:r>
      <w:r w:rsidR="00A47E93" w:rsidRPr="008C42C5">
        <w:rPr>
          <w:lang w:eastAsia="en-GB"/>
        </w:rPr>
        <w:t>well-defined</w:t>
      </w:r>
      <w:r w:rsidRPr="008C42C5">
        <w:rPr>
          <w:lang w:eastAsia="en-GB"/>
        </w:rPr>
        <w:t xml:space="preserve"> preference for the different sources and methods of estimati</w:t>
      </w:r>
      <w:r w:rsidR="00CC5427">
        <w:rPr>
          <w:lang w:eastAsia="en-GB"/>
        </w:rPr>
        <w:t xml:space="preserve">on. </w:t>
      </w:r>
    </w:p>
    <w:p w14:paraId="735AFCFC" w14:textId="77777777" w:rsidR="008C534C" w:rsidRPr="003F670C" w:rsidRDefault="008C534C" w:rsidP="00E57201">
      <w:pPr>
        <w:jc w:val="both"/>
        <w:rPr>
          <w:rFonts w:ascii="Calibri" w:hAnsi="Calibri" w:cs="Calibri"/>
          <w:b/>
          <w:bCs/>
          <w:color w:val="000000" w:themeColor="text1"/>
          <w:lang w:eastAsia="en-GB"/>
        </w:rPr>
      </w:pPr>
      <w:r w:rsidRPr="003F670C">
        <w:rPr>
          <w:rFonts w:ascii="Calibri" w:hAnsi="Calibri" w:cs="Calibri"/>
          <w:b/>
          <w:bCs/>
          <w:color w:val="000000" w:themeColor="text1"/>
          <w:lang w:eastAsia="en-GB"/>
        </w:rPr>
        <w:t>Methods and guidance available to countries for the compilation of data at national level</w:t>
      </w:r>
    </w:p>
    <w:p w14:paraId="240A52F9" w14:textId="1FF17DCD" w:rsidR="00E36D81" w:rsidRDefault="00E36D81" w:rsidP="00A47E93">
      <w:r w:rsidRPr="00E36D81">
        <w:rPr>
          <w:lang w:eastAsia="en-GB"/>
        </w:rPr>
        <w:t xml:space="preserve">In 2003, UNODC published a series of methodological guidelines on several issues related to the drug problem, entitled “Global Assessment Program (GAP)”. These guidelines consist of 8 modules, of which module 2 covers the problem of estimating drug prevalence using indirect methods, while module 3 is on drug use school surveys. The modules can be found at: </w:t>
      </w:r>
      <w:hyperlink r:id="rId13" w:history="1">
        <w:r w:rsidRPr="00CF7B62">
          <w:rPr>
            <w:rStyle w:val="Hyperlink"/>
          </w:rPr>
          <w:t>https://www.unodc.org/unodc/en/GAP/</w:t>
        </w:r>
      </w:hyperlink>
      <w:r w:rsidR="006123BB">
        <w:t xml:space="preserve">. </w:t>
      </w:r>
      <w:r w:rsidR="006123BB" w:rsidRPr="006123BB">
        <w:rPr>
          <w:lang w:eastAsia="en-GB"/>
        </w:rPr>
        <w:t xml:space="preserve">It is planned to update these guidelines </w:t>
      </w:r>
      <w:proofErr w:type="gramStart"/>
      <w:r w:rsidR="006123BB" w:rsidRPr="006123BB">
        <w:rPr>
          <w:lang w:eastAsia="en-GB"/>
        </w:rPr>
        <w:t>in the near future</w:t>
      </w:r>
      <w:proofErr w:type="gramEnd"/>
      <w:r w:rsidR="006123BB" w:rsidRPr="006123BB">
        <w:rPr>
          <w:lang w:eastAsia="en-GB"/>
        </w:rPr>
        <w:t>.</w:t>
      </w:r>
      <w:r w:rsidR="006123BB">
        <w:t xml:space="preserve"> </w:t>
      </w:r>
      <w:r>
        <w:t xml:space="preserve"> </w:t>
      </w:r>
    </w:p>
    <w:p w14:paraId="24A605C8" w14:textId="65B11448" w:rsidR="00F96807" w:rsidRDefault="00E36D81" w:rsidP="00A47E93">
      <w:pPr>
        <w:rPr>
          <w:lang w:eastAsia="en-GB"/>
        </w:rPr>
      </w:pPr>
      <w:r w:rsidRPr="00E36D81">
        <w:rPr>
          <w:lang w:eastAsia="en-GB"/>
        </w:rPr>
        <w:t xml:space="preserve">Currently, UNODC is working on a publishing a document that will establish guidelines for conducting household drug use surveys with the use of indirect questions for network scale-up methods of estimating prevalence. Surveys in Pakistan and Nigeria have already been conducted using this methodology with the assistance of UNODC, and the results can be found here: </w:t>
      </w:r>
      <w:hyperlink r:id="rId14" w:history="1">
        <w:r w:rsidRPr="00CF7B62">
          <w:rPr>
            <w:rStyle w:val="Hyperlink"/>
          </w:rPr>
          <w:t>https://www.unodc.org/documents/pakistan/Survey_Report_Final_2013.pdf</w:t>
        </w:r>
      </w:hyperlink>
      <w:r>
        <w:t xml:space="preserve"> </w:t>
      </w:r>
      <w:r w:rsidRPr="00E36D81">
        <w:rPr>
          <w:lang w:eastAsia="en-GB"/>
        </w:rPr>
        <w:t>(Pakistan),</w:t>
      </w:r>
      <w:r>
        <w:t xml:space="preserve"> </w:t>
      </w:r>
      <w:hyperlink r:id="rId15" w:history="1">
        <w:r w:rsidRPr="00CF7B62">
          <w:rPr>
            <w:rStyle w:val="Hyperlink"/>
          </w:rPr>
          <w:t>https://www.unodc.org/documents/data-and-analysis/statistics/Drugs/Drug_Use_Survey_Nigeria_2019_BOOK.pdf</w:t>
        </w:r>
      </w:hyperlink>
      <w:r>
        <w:t xml:space="preserve"> </w:t>
      </w:r>
      <w:r w:rsidRPr="00E36D81">
        <w:rPr>
          <w:lang w:eastAsia="en-GB"/>
        </w:rPr>
        <w:t>(Nigeria).</w:t>
      </w:r>
      <w:r>
        <w:t xml:space="preserve"> </w:t>
      </w:r>
      <w:r w:rsidRPr="006123BB">
        <w:rPr>
          <w:lang w:eastAsia="en-GB"/>
        </w:rPr>
        <w:t xml:space="preserve">These documents can also be used by Member States as </w:t>
      </w:r>
      <w:r w:rsidR="00E80570">
        <w:rPr>
          <w:lang w:eastAsia="en-GB"/>
        </w:rPr>
        <w:t xml:space="preserve">a reference for </w:t>
      </w:r>
      <w:r w:rsidR="006123BB" w:rsidRPr="006123BB">
        <w:rPr>
          <w:lang w:eastAsia="en-GB"/>
        </w:rPr>
        <w:t>good practices in conducting drug use surveys for prevalence estimation.</w:t>
      </w:r>
    </w:p>
    <w:p w14:paraId="31D4616F" w14:textId="7AA1F155" w:rsidR="00AB0E19" w:rsidRPr="00AB0E19" w:rsidRDefault="00AB0E19" w:rsidP="00A47E93">
      <w:pPr>
        <w:rPr>
          <w:lang w:eastAsia="en-GB"/>
        </w:rPr>
      </w:pPr>
      <w:r>
        <w:rPr>
          <w:lang w:eastAsia="en-GB"/>
        </w:rPr>
        <w:t xml:space="preserve">WHO has </w:t>
      </w:r>
      <w:r w:rsidR="00D01401">
        <w:rPr>
          <w:lang w:eastAsia="en-GB"/>
        </w:rPr>
        <w:t xml:space="preserve">published series of documents on alcohol monitoring in populations  (e.g. International Guide for Monitoring Alcohol Consumption and Related Harm), and  </w:t>
      </w:r>
      <w:r>
        <w:rPr>
          <w:lang w:eastAsia="en-GB"/>
        </w:rPr>
        <w:t xml:space="preserve">established a </w:t>
      </w:r>
      <w:r w:rsidRPr="00AB0E19">
        <w:rPr>
          <w:lang w:eastAsia="en-GB"/>
        </w:rPr>
        <w:t>Global Information System on Alcohol and Health (GISAH)</w:t>
      </w:r>
      <w:r>
        <w:rPr>
          <w:lang w:eastAsia="en-GB"/>
        </w:rPr>
        <w:t xml:space="preserve"> that</w:t>
      </w:r>
      <w:r w:rsidRPr="00AB0E19">
        <w:rPr>
          <w:lang w:eastAsia="en-GB"/>
        </w:rPr>
        <w:t xml:space="preserve"> provides easy and rapid access to a wide range of alcohol-related health indicators</w:t>
      </w:r>
      <w:r>
        <w:rPr>
          <w:lang w:eastAsia="en-GB"/>
        </w:rPr>
        <w:t xml:space="preserve">: </w:t>
      </w:r>
      <w:hyperlink r:id="rId16" w:history="1">
        <w:r w:rsidRPr="007E56F8">
          <w:rPr>
            <w:rStyle w:val="Hyperlink"/>
            <w:rFonts w:eastAsia="Times New Roman" w:cs="Times New Roman"/>
            <w:sz w:val="21"/>
            <w:szCs w:val="21"/>
            <w:lang w:eastAsia="en-GB"/>
          </w:rPr>
          <w:t>https://www.who.int/substance_abuse/activities/gisah/en/</w:t>
        </w:r>
      </w:hyperlink>
      <w:r>
        <w:rPr>
          <w:lang w:eastAsia="en-GB"/>
        </w:rPr>
        <w:t xml:space="preserve"> . </w:t>
      </w:r>
      <w:r w:rsidRPr="00AB0E19">
        <w:rPr>
          <w:lang w:eastAsia="en-GB"/>
        </w:rPr>
        <w:t>It is an essential tool for assessing and monitoring the health situation and trends related to alcohol consumption, alcohol-related harm, and policy responses in countries.</w:t>
      </w:r>
      <w:r>
        <w:rPr>
          <w:lang w:eastAsia="en-GB"/>
        </w:rPr>
        <w:t xml:space="preserve"> </w:t>
      </w:r>
      <w:r w:rsidRPr="00AB0E19">
        <w:rPr>
          <w:lang w:eastAsia="en-GB"/>
        </w:rPr>
        <w:t>GISAH is a further development of the Global Alcohol Database which has been built since 1997 by the Management of Substance Abuse team in the WHO Department of Mental Health and Substance Abuse. Data sources include government documents, national statistics, national and global surveys, WHO Global Survey on Alcohol and Health, Food and Agriculture Organization of the United Nations, other intergovernmental organizations, industry data, published scientific articles, and grey literature.</w:t>
      </w:r>
    </w:p>
    <w:p w14:paraId="3E709B64" w14:textId="674BF87F" w:rsidR="00AB0E19" w:rsidRDefault="00AB0E19">
      <w:pPr>
        <w:rPr>
          <w:lang w:eastAsia="en-GB"/>
        </w:rPr>
      </w:pPr>
      <w:r w:rsidRPr="00AB0E19">
        <w:rPr>
          <w:lang w:eastAsia="en-GB"/>
        </w:rPr>
        <w:t xml:space="preserve">The main purpose of GISAH is to serve WHO Member States and governmental and nongovernmental organizations by making alcohol-related health data available. These data can help </w:t>
      </w:r>
      <w:r w:rsidRPr="00AB0E19">
        <w:rPr>
          <w:lang w:eastAsia="en-GB"/>
        </w:rPr>
        <w:lastRenderedPageBreak/>
        <w:t xml:space="preserve">to analyse the state of the health situation related to alcohol in a </w:t>
      </w:r>
      <w:proofErr w:type="gramStart"/>
      <w:r w:rsidRPr="00AB0E19">
        <w:rPr>
          <w:lang w:eastAsia="en-GB"/>
        </w:rPr>
        <w:t>particular country</w:t>
      </w:r>
      <w:proofErr w:type="gramEnd"/>
      <w:r w:rsidRPr="00AB0E19">
        <w:rPr>
          <w:lang w:eastAsia="en-GB"/>
        </w:rPr>
        <w:t>, a WHO region or sub-region, or the world.</w:t>
      </w:r>
    </w:p>
    <w:p w14:paraId="688914A6" w14:textId="2AD9B8A0" w:rsidR="00AB0E19" w:rsidRDefault="00AB0E19">
      <w:pPr>
        <w:rPr>
          <w:lang w:eastAsia="en-GB"/>
        </w:rPr>
      </w:pPr>
      <w:r>
        <w:rPr>
          <w:lang w:eastAsia="en-GB"/>
        </w:rPr>
        <w:t xml:space="preserve">The </w:t>
      </w:r>
      <w:r w:rsidRPr="00AB0E19">
        <w:rPr>
          <w:lang w:eastAsia="en-GB"/>
        </w:rPr>
        <w:t>Indicator Code Book</w:t>
      </w:r>
      <w:r>
        <w:rPr>
          <w:lang w:eastAsia="en-GB"/>
        </w:rPr>
        <w:t xml:space="preserve"> has been prepared to assist countries</w:t>
      </w:r>
      <w:r w:rsidR="00560F63">
        <w:rPr>
          <w:lang w:eastAsia="en-GB"/>
        </w:rPr>
        <w:t xml:space="preserve"> in collecting the data</w:t>
      </w:r>
      <w:r>
        <w:rPr>
          <w:lang w:eastAsia="en-GB"/>
        </w:rPr>
        <w:t xml:space="preserve">: </w:t>
      </w:r>
      <w:hyperlink r:id="rId17" w:history="1">
        <w:r w:rsidRPr="007E56F8">
          <w:rPr>
            <w:rStyle w:val="Hyperlink"/>
            <w:rFonts w:eastAsia="Times New Roman" w:cs="Times New Roman"/>
            <w:sz w:val="21"/>
            <w:szCs w:val="21"/>
            <w:lang w:eastAsia="en-GB"/>
          </w:rPr>
          <w:t>https://www.who.int/substance_abuse/activities/gisah_indicatorbook.pdf?ua=1</w:t>
        </w:r>
      </w:hyperlink>
      <w:r>
        <w:rPr>
          <w:lang w:eastAsia="en-GB"/>
        </w:rPr>
        <w:t xml:space="preserve"> </w:t>
      </w:r>
    </w:p>
    <w:p w14:paraId="3BFD5925" w14:textId="77777777" w:rsidR="008C534C" w:rsidRDefault="008C534C" w:rsidP="00E57201">
      <w:pPr>
        <w:jc w:val="both"/>
        <w:rPr>
          <w:rFonts w:ascii="Calibri" w:hAnsi="Calibri" w:cs="Calibri"/>
          <w:b/>
          <w:bCs/>
          <w:color w:val="000000" w:themeColor="text1"/>
          <w:sz w:val="21"/>
          <w:szCs w:val="21"/>
          <w:lang w:eastAsia="en-GB"/>
        </w:rPr>
      </w:pPr>
      <w:r>
        <w:rPr>
          <w:rFonts w:ascii="Calibri" w:hAnsi="Calibri" w:cs="Calibri"/>
          <w:b/>
          <w:bCs/>
          <w:color w:val="000000" w:themeColor="text1"/>
          <w:sz w:val="21"/>
          <w:szCs w:val="21"/>
          <w:lang w:eastAsia="en-GB"/>
        </w:rPr>
        <w:t>Quality assurance</w:t>
      </w:r>
    </w:p>
    <w:p w14:paraId="0151AFA5" w14:textId="08BF4DFF" w:rsidR="00881E7B" w:rsidRPr="006123BB" w:rsidRDefault="00F027D3" w:rsidP="00A47E93">
      <w:pPr>
        <w:rPr>
          <w:lang w:eastAsia="en-GB"/>
        </w:rPr>
      </w:pPr>
      <w:r w:rsidRPr="006123BB">
        <w:rPr>
          <w:lang w:eastAsia="en-GB"/>
        </w:rPr>
        <w:t xml:space="preserve">At UNODC, </w:t>
      </w:r>
      <w:r w:rsidR="003255C3" w:rsidRPr="006123BB">
        <w:rPr>
          <w:lang w:eastAsia="en-GB"/>
        </w:rPr>
        <w:t>quality assurance measures are in place to collect, process and disseminate statistical data.</w:t>
      </w:r>
      <w:r w:rsidR="00A9651C" w:rsidRPr="006123BB">
        <w:rPr>
          <w:lang w:eastAsia="en-GB"/>
        </w:rPr>
        <w:t xml:space="preserve"> They build on the ‘Principles governing international statistical activities’ and regulate the collection, processing, publication and dissemination of data.</w:t>
      </w:r>
    </w:p>
    <w:p w14:paraId="6E303AEE" w14:textId="0D09C7CF" w:rsidR="00F027D3" w:rsidRPr="006123BB" w:rsidRDefault="00640051" w:rsidP="00A47E93">
      <w:pPr>
        <w:rPr>
          <w:lang w:eastAsia="en-GB"/>
        </w:rPr>
      </w:pPr>
      <w:r w:rsidRPr="006123BB">
        <w:rPr>
          <w:lang w:eastAsia="en-GB"/>
        </w:rPr>
        <w:t xml:space="preserve">All data for SDG indicators as compiled by the Office are sent to countries (through the </w:t>
      </w:r>
      <w:r w:rsidR="00A9651C" w:rsidRPr="006123BB">
        <w:rPr>
          <w:lang w:eastAsia="en-GB"/>
        </w:rPr>
        <w:t xml:space="preserve">relevant </w:t>
      </w:r>
      <w:r w:rsidRPr="006123BB">
        <w:rPr>
          <w:lang w:eastAsia="en-GB"/>
        </w:rPr>
        <w:t>national focal points) for their review</w:t>
      </w:r>
      <w:r w:rsidR="00664CBC" w:rsidRPr="006123BB">
        <w:rPr>
          <w:lang w:eastAsia="en-GB"/>
        </w:rPr>
        <w:t xml:space="preserve"> </w:t>
      </w:r>
      <w:r w:rsidRPr="006123BB">
        <w:rPr>
          <w:lang w:eastAsia="en-GB"/>
        </w:rPr>
        <w:t xml:space="preserve">before </w:t>
      </w:r>
      <w:r w:rsidR="00A9651C" w:rsidRPr="006123BB">
        <w:rPr>
          <w:lang w:eastAsia="en-GB"/>
        </w:rPr>
        <w:t xml:space="preserve">statistical </w:t>
      </w:r>
      <w:r w:rsidRPr="006123BB">
        <w:rPr>
          <w:lang w:eastAsia="en-GB"/>
        </w:rPr>
        <w:t>data are officially released by UNODC.</w:t>
      </w:r>
      <w:r w:rsidR="003255C3" w:rsidRPr="006123BB">
        <w:rPr>
          <w:lang w:eastAsia="en-GB"/>
        </w:rPr>
        <w:t xml:space="preserve"> When countries provide feedback/comments on the data, a technical discussion is conducted to identify a common position</w:t>
      </w:r>
      <w:r w:rsidR="00A9651C" w:rsidRPr="006123BB">
        <w:rPr>
          <w:lang w:eastAsia="en-GB"/>
        </w:rPr>
        <w:t>.</w:t>
      </w:r>
    </w:p>
    <w:p w14:paraId="4B51ADAD" w14:textId="0F5CDF38" w:rsidR="00640051" w:rsidRPr="003F670C" w:rsidRDefault="00560F63" w:rsidP="00E57201">
      <w:pPr>
        <w:jc w:val="both"/>
        <w:rPr>
          <w:rFonts w:ascii="Calibri" w:hAnsi="Calibri" w:cs="Calibri"/>
          <w:color w:val="000000" w:themeColor="text1"/>
          <w:lang w:eastAsia="en-GB"/>
        </w:rPr>
      </w:pPr>
      <w:r w:rsidRPr="003F670C">
        <w:rPr>
          <w:rFonts w:ascii="Calibri" w:hAnsi="Calibri" w:cs="Calibri"/>
          <w:color w:val="000000" w:themeColor="text1"/>
          <w:lang w:eastAsia="en-GB"/>
        </w:rPr>
        <w:t xml:space="preserve">At WHO quality assurance measures are in place for producing the health statistics that include the main indicators on alcohol consumption and its health consequences. WHO Technical Advisory Group on Alcohol and Drug Epidemiology provides technical advice and input to WHO activities on monitoring alcohol consumption in populations.  </w:t>
      </w:r>
    </w:p>
    <w:p w14:paraId="1780B15F" w14:textId="77777777" w:rsidR="008C534C" w:rsidRPr="00A653A1" w:rsidRDefault="008C534C" w:rsidP="008C534C">
      <w:pPr>
        <w:pBdr>
          <w:bottom w:val="single" w:sz="12" w:space="4" w:color="DDDDDD"/>
        </w:pBdr>
        <w:shd w:val="clear" w:color="auto" w:fill="FFFFFF" w:themeFill="background1"/>
        <w:outlineLvl w:val="2"/>
        <w:rPr>
          <w:rFonts w:ascii="Calibri" w:hAnsi="Calibri" w:cs="Calibri"/>
          <w:color w:val="1C75BC"/>
          <w:sz w:val="36"/>
          <w:szCs w:val="36"/>
          <w:lang w:eastAsia="en-GB"/>
        </w:rPr>
      </w:pPr>
      <w:r w:rsidRPr="00A653A1">
        <w:rPr>
          <w:rFonts w:ascii="Calibri" w:hAnsi="Calibri" w:cs="Calibri"/>
          <w:color w:val="1C75BC"/>
          <w:sz w:val="36"/>
          <w:szCs w:val="36"/>
          <w:lang w:eastAsia="en-GB"/>
        </w:rPr>
        <w:t>Data sources</w:t>
      </w:r>
    </w:p>
    <w:p w14:paraId="3F215617" w14:textId="77777777" w:rsidR="008C534C" w:rsidRPr="00C3791D" w:rsidRDefault="008C534C" w:rsidP="00E57201">
      <w:pPr>
        <w:jc w:val="both"/>
        <w:rPr>
          <w:b/>
          <w:bCs/>
        </w:rPr>
      </w:pPr>
      <w:r w:rsidRPr="00C3791D">
        <w:rPr>
          <w:b/>
          <w:bCs/>
        </w:rPr>
        <w:t>Description</w:t>
      </w:r>
    </w:p>
    <w:p w14:paraId="5F212049" w14:textId="794DC7C8" w:rsidR="009D1E77" w:rsidRPr="00E80570" w:rsidRDefault="009D1E77" w:rsidP="00A47E93">
      <w:pPr>
        <w:rPr>
          <w:lang w:eastAsia="en-GB"/>
        </w:rPr>
      </w:pPr>
      <w:r w:rsidRPr="00E80570">
        <w:rPr>
          <w:lang w:eastAsia="en-GB"/>
        </w:rPr>
        <w:t xml:space="preserve">As discussed above, there are several potential sources to be used at the national level for </w:t>
      </w:r>
      <w:r w:rsidR="00F21D8D" w:rsidRPr="00E80570">
        <w:rPr>
          <w:lang w:eastAsia="en-GB"/>
        </w:rPr>
        <w:t xml:space="preserve">estimating </w:t>
      </w:r>
      <w:r w:rsidR="00385222">
        <w:rPr>
          <w:lang w:eastAsia="en-GB"/>
        </w:rPr>
        <w:t xml:space="preserve">prevalence of </w:t>
      </w:r>
      <w:r w:rsidR="00F21D8D" w:rsidRPr="00E80570">
        <w:rPr>
          <w:lang w:eastAsia="en-GB"/>
        </w:rPr>
        <w:t xml:space="preserve">drug </w:t>
      </w:r>
      <w:r w:rsidR="00385222">
        <w:rPr>
          <w:lang w:eastAsia="en-GB"/>
        </w:rPr>
        <w:t>use</w:t>
      </w:r>
      <w:r w:rsidR="00F21D8D" w:rsidRPr="00E80570">
        <w:rPr>
          <w:lang w:eastAsia="en-GB"/>
        </w:rPr>
        <w:t>:</w:t>
      </w:r>
    </w:p>
    <w:p w14:paraId="21E49172" w14:textId="33F0FDC6" w:rsidR="00F21D8D" w:rsidRPr="00E80570" w:rsidRDefault="00F21D8D" w:rsidP="00A47E93">
      <w:pPr>
        <w:pStyle w:val="ListParagraph"/>
        <w:numPr>
          <w:ilvl w:val="0"/>
          <w:numId w:val="20"/>
        </w:numPr>
        <w:rPr>
          <w:lang w:eastAsia="en-GB"/>
        </w:rPr>
      </w:pPr>
      <w:r w:rsidRPr="00E80570">
        <w:rPr>
          <w:lang w:eastAsia="en-GB"/>
        </w:rPr>
        <w:t>Drug use household surveys</w:t>
      </w:r>
    </w:p>
    <w:p w14:paraId="3F447237" w14:textId="28FD47BF" w:rsidR="00F21D8D" w:rsidRPr="00E80570" w:rsidRDefault="00F21D8D" w:rsidP="00A47E93">
      <w:pPr>
        <w:pStyle w:val="ListParagraph"/>
        <w:numPr>
          <w:ilvl w:val="0"/>
          <w:numId w:val="20"/>
        </w:numPr>
        <w:rPr>
          <w:lang w:eastAsia="en-GB"/>
        </w:rPr>
      </w:pPr>
      <w:r w:rsidRPr="00E80570">
        <w:rPr>
          <w:lang w:eastAsia="en-GB"/>
        </w:rPr>
        <w:t>Surveys of drug users</w:t>
      </w:r>
    </w:p>
    <w:p w14:paraId="17B633E5" w14:textId="41A4F89A" w:rsidR="00F21D8D" w:rsidRPr="00E80570" w:rsidRDefault="00F21D8D" w:rsidP="00A47E93">
      <w:pPr>
        <w:pStyle w:val="ListParagraph"/>
        <w:numPr>
          <w:ilvl w:val="0"/>
          <w:numId w:val="20"/>
        </w:numPr>
        <w:rPr>
          <w:lang w:eastAsia="en-GB"/>
        </w:rPr>
      </w:pPr>
      <w:r w:rsidRPr="00E80570">
        <w:rPr>
          <w:lang w:eastAsia="en-GB"/>
        </w:rPr>
        <w:t xml:space="preserve">Administrative data, including drug </w:t>
      </w:r>
      <w:proofErr w:type="gramStart"/>
      <w:r w:rsidRPr="00E80570">
        <w:rPr>
          <w:lang w:eastAsia="en-GB"/>
        </w:rPr>
        <w:t>users</w:t>
      </w:r>
      <w:proofErr w:type="gramEnd"/>
      <w:r w:rsidRPr="00E80570">
        <w:rPr>
          <w:lang w:eastAsia="en-GB"/>
        </w:rPr>
        <w:t xml:space="preserve"> registries from treatment, drug-related deaths, police records, among others.</w:t>
      </w:r>
    </w:p>
    <w:p w14:paraId="70E20243" w14:textId="421D9BDF" w:rsidR="00F21D8D" w:rsidRPr="00E80570" w:rsidRDefault="00F21D8D" w:rsidP="00A47E93">
      <w:pPr>
        <w:pStyle w:val="ListParagraph"/>
        <w:numPr>
          <w:ilvl w:val="0"/>
          <w:numId w:val="20"/>
        </w:numPr>
        <w:rPr>
          <w:lang w:eastAsia="en-GB"/>
        </w:rPr>
      </w:pPr>
      <w:r w:rsidRPr="00E80570">
        <w:rPr>
          <w:lang w:eastAsia="en-GB"/>
        </w:rPr>
        <w:t>School drug use surveys</w:t>
      </w:r>
    </w:p>
    <w:p w14:paraId="04F1835F" w14:textId="418A824D" w:rsidR="00F21D8D" w:rsidRPr="00E80570" w:rsidRDefault="00F21D8D" w:rsidP="00A47E93">
      <w:pPr>
        <w:pStyle w:val="ListParagraph"/>
        <w:numPr>
          <w:ilvl w:val="0"/>
          <w:numId w:val="20"/>
        </w:numPr>
        <w:rPr>
          <w:lang w:eastAsia="en-GB"/>
        </w:rPr>
      </w:pPr>
      <w:r w:rsidRPr="00E80570">
        <w:rPr>
          <w:lang w:eastAsia="en-GB"/>
        </w:rPr>
        <w:t>University drug use surveys</w:t>
      </w:r>
    </w:p>
    <w:p w14:paraId="7A7B9E11" w14:textId="13A397E9" w:rsidR="00664CBC" w:rsidRPr="00E80570" w:rsidRDefault="002F7351" w:rsidP="00A47E93">
      <w:pPr>
        <w:rPr>
          <w:lang w:eastAsia="en-GB"/>
        </w:rPr>
      </w:pPr>
      <w:r w:rsidRPr="00E80570">
        <w:rPr>
          <w:lang w:eastAsia="en-GB"/>
        </w:rPr>
        <w:t>Surveys should be nationally representative</w:t>
      </w:r>
      <w:r w:rsidR="005551C8" w:rsidRPr="00E80570">
        <w:rPr>
          <w:lang w:eastAsia="en-GB"/>
        </w:rPr>
        <w:t>,</w:t>
      </w:r>
      <w:r w:rsidR="00A9651C" w:rsidRPr="00E80570">
        <w:rPr>
          <w:lang w:eastAsia="en-GB"/>
        </w:rPr>
        <w:t xml:space="preserve"> with a sample size sufficiently large to capture relevant events and compute needed </w:t>
      </w:r>
      <w:r w:rsidR="003D0983" w:rsidRPr="00E80570">
        <w:rPr>
          <w:lang w:eastAsia="en-GB"/>
        </w:rPr>
        <w:t>disaggregation</w:t>
      </w:r>
      <w:r w:rsidRPr="00E80570">
        <w:rPr>
          <w:lang w:eastAsia="en-GB"/>
        </w:rPr>
        <w:t xml:space="preserve"> and </w:t>
      </w:r>
      <w:r w:rsidR="005551C8" w:rsidRPr="00E80570">
        <w:rPr>
          <w:lang w:eastAsia="en-GB"/>
        </w:rPr>
        <w:t xml:space="preserve">based on a solid sample design. </w:t>
      </w:r>
      <w:r w:rsidR="00F21D8D" w:rsidRPr="00E80570">
        <w:rPr>
          <w:lang w:eastAsia="en-GB"/>
        </w:rPr>
        <w:t xml:space="preserve">The use of indirect questions for network scale-up methods in household surveys is encouraged. Registries should cover the totality of the national territory and all the relevant agencies that collect this type of data at the national level. </w:t>
      </w:r>
    </w:p>
    <w:p w14:paraId="15AD3EFE" w14:textId="37F63BC4" w:rsidR="00B02943" w:rsidRPr="00A47E93" w:rsidRDefault="00B02943" w:rsidP="00A47E93">
      <w:pPr>
        <w:rPr>
          <w:lang w:eastAsia="en-GB"/>
        </w:rPr>
      </w:pPr>
      <w:r w:rsidRPr="00A47E93">
        <w:rPr>
          <w:lang w:eastAsia="en-GB"/>
        </w:rPr>
        <w:t xml:space="preserve">Preferred data sources for alcohol use data are population-based surveys. A representative sample of the adult population (15+ years) of the country is asked to answer questions in a survey. The </w:t>
      </w:r>
      <w:proofErr w:type="gramStart"/>
      <w:r w:rsidRPr="00A47E93">
        <w:rPr>
          <w:lang w:eastAsia="en-GB"/>
        </w:rPr>
        <w:t>first priority</w:t>
      </w:r>
      <w:proofErr w:type="gramEnd"/>
      <w:r w:rsidRPr="00A47E93">
        <w:rPr>
          <w:lang w:eastAsia="en-GB"/>
        </w:rPr>
        <w:t xml:space="preserve"> in the decision tree is given to international surveys (in this order of preference: WHS, STEPS, GENACIS, and ECAS); second is national surveys. Average of countries with representative data weighted by the respective populations.</w:t>
      </w:r>
    </w:p>
    <w:p w14:paraId="26B2C509" w14:textId="66BBC05E" w:rsidR="008C534C" w:rsidRDefault="008C534C" w:rsidP="00E57201">
      <w:pPr>
        <w:jc w:val="both"/>
        <w:rPr>
          <w:b/>
          <w:bCs/>
        </w:rPr>
      </w:pPr>
      <w:r w:rsidRPr="00C3791D">
        <w:rPr>
          <w:b/>
          <w:bCs/>
        </w:rPr>
        <w:t>Collection process</w:t>
      </w:r>
    </w:p>
    <w:p w14:paraId="4BCFB6E1" w14:textId="31630C15" w:rsidR="00AB0E19" w:rsidRPr="00A47E93" w:rsidRDefault="00AB0E19" w:rsidP="00E57201">
      <w:pPr>
        <w:jc w:val="both"/>
        <w:rPr>
          <w:bCs/>
        </w:rPr>
      </w:pPr>
      <w:r w:rsidRPr="00A47E93">
        <w:rPr>
          <w:bCs/>
          <w:u w:val="single"/>
        </w:rPr>
        <w:t>Drug use</w:t>
      </w:r>
      <w:r w:rsidRPr="00A47E93">
        <w:rPr>
          <w:bCs/>
        </w:rPr>
        <w:t>:</w:t>
      </w:r>
    </w:p>
    <w:p w14:paraId="333DC070" w14:textId="3FD54DD6" w:rsidR="00C84E21" w:rsidRPr="00E80570" w:rsidRDefault="003255C3" w:rsidP="00A47E93">
      <w:pPr>
        <w:pStyle w:val="ListParagraph"/>
        <w:numPr>
          <w:ilvl w:val="0"/>
          <w:numId w:val="21"/>
        </w:numPr>
        <w:rPr>
          <w:lang w:eastAsia="en-GB"/>
        </w:rPr>
      </w:pPr>
      <w:r w:rsidRPr="00E80570">
        <w:rPr>
          <w:lang w:eastAsia="en-GB"/>
        </w:rPr>
        <w:lastRenderedPageBreak/>
        <w:t xml:space="preserve">Data </w:t>
      </w:r>
      <w:r w:rsidR="006D6E07" w:rsidRPr="00E80570">
        <w:rPr>
          <w:lang w:eastAsia="en-GB"/>
        </w:rPr>
        <w:t xml:space="preserve">on drug prevalence </w:t>
      </w:r>
      <w:r w:rsidRPr="00E80570">
        <w:rPr>
          <w:lang w:eastAsia="en-GB"/>
        </w:rPr>
        <w:t>are c</w:t>
      </w:r>
      <w:r w:rsidR="00C84E21" w:rsidRPr="00E80570">
        <w:rPr>
          <w:lang w:eastAsia="en-GB"/>
        </w:rPr>
        <w:t>ollect</w:t>
      </w:r>
      <w:r w:rsidRPr="00E80570">
        <w:rPr>
          <w:lang w:eastAsia="en-GB"/>
        </w:rPr>
        <w:t xml:space="preserve">ed </w:t>
      </w:r>
      <w:r w:rsidR="00C84E21" w:rsidRPr="00E80570">
        <w:rPr>
          <w:lang w:eastAsia="en-GB"/>
        </w:rPr>
        <w:t xml:space="preserve">through </w:t>
      </w:r>
      <w:r w:rsidRPr="00E80570">
        <w:rPr>
          <w:lang w:eastAsia="en-GB"/>
        </w:rPr>
        <w:t xml:space="preserve">a </w:t>
      </w:r>
      <w:r w:rsidR="00C84E21" w:rsidRPr="00E80570">
        <w:rPr>
          <w:lang w:eastAsia="en-GB"/>
        </w:rPr>
        <w:t>standardised questionnaire</w:t>
      </w:r>
      <w:r w:rsidRPr="00E80570">
        <w:rPr>
          <w:lang w:eastAsia="en-GB"/>
        </w:rPr>
        <w:t xml:space="preserve"> sent to countries</w:t>
      </w:r>
      <w:r w:rsidR="00D90A3D" w:rsidRPr="00E80570">
        <w:rPr>
          <w:lang w:eastAsia="en-GB"/>
        </w:rPr>
        <w:t>, the Annual Report Questionnaire (ARQ)</w:t>
      </w:r>
      <w:r w:rsidR="00C84E21" w:rsidRPr="00E80570">
        <w:rPr>
          <w:lang w:eastAsia="en-GB"/>
        </w:rPr>
        <w:t xml:space="preserve">. </w:t>
      </w:r>
      <w:r w:rsidRPr="00E80570">
        <w:rPr>
          <w:lang w:eastAsia="en-GB"/>
        </w:rPr>
        <w:t xml:space="preserve">This </w:t>
      </w:r>
      <w:r w:rsidR="00C84E21" w:rsidRPr="00E80570">
        <w:rPr>
          <w:lang w:eastAsia="en-GB"/>
        </w:rPr>
        <w:t>questionnaire provide</w:t>
      </w:r>
      <w:r w:rsidR="002F7351" w:rsidRPr="00E80570">
        <w:rPr>
          <w:lang w:eastAsia="en-GB"/>
        </w:rPr>
        <w:t>s</w:t>
      </w:r>
      <w:r w:rsidR="00C84E21" w:rsidRPr="00E80570">
        <w:rPr>
          <w:lang w:eastAsia="en-GB"/>
        </w:rPr>
        <w:t xml:space="preserve"> specific definitions of data to be collected and it collects a set of metadata to identify possible discrepancies from standard definitions and to assess overall data quality (e.g. sample size, target population, agency responsible for the data collection, etc.). </w:t>
      </w:r>
    </w:p>
    <w:p w14:paraId="7BA7BB66" w14:textId="1477DD69" w:rsidR="006D6E07" w:rsidRPr="00E80570" w:rsidRDefault="006D6E07" w:rsidP="00A47E93">
      <w:pPr>
        <w:pStyle w:val="ListParagraph"/>
        <w:numPr>
          <w:ilvl w:val="0"/>
          <w:numId w:val="21"/>
        </w:numPr>
        <w:rPr>
          <w:lang w:eastAsia="en-GB"/>
        </w:rPr>
      </w:pPr>
      <w:r w:rsidRPr="00E80570">
        <w:rPr>
          <w:lang w:eastAsia="en-GB"/>
        </w:rPr>
        <w:t xml:space="preserve">The ARQ is currently being revised and a newly developed ARQ will be used from 2021 onwards. Data on prevalence of drug use for all the relevant </w:t>
      </w:r>
      <w:proofErr w:type="spellStart"/>
      <w:r w:rsidRPr="00E80570">
        <w:rPr>
          <w:lang w:eastAsia="en-GB"/>
        </w:rPr>
        <w:t>disaggregations</w:t>
      </w:r>
      <w:proofErr w:type="spellEnd"/>
      <w:r w:rsidRPr="00E80570">
        <w:rPr>
          <w:lang w:eastAsia="en-GB"/>
        </w:rPr>
        <w:t xml:space="preserve"> will be collected (and is already being collected) through this tool. </w:t>
      </w:r>
    </w:p>
    <w:p w14:paraId="6C85EE37" w14:textId="2A409C32" w:rsidR="00C84E21" w:rsidRPr="00E80570" w:rsidRDefault="00F21D8D" w:rsidP="00A47E93">
      <w:pPr>
        <w:pStyle w:val="ListParagraph"/>
        <w:numPr>
          <w:ilvl w:val="0"/>
          <w:numId w:val="21"/>
        </w:numPr>
        <w:rPr>
          <w:lang w:eastAsia="en-GB"/>
        </w:rPr>
      </w:pPr>
      <w:r w:rsidRPr="00E80570">
        <w:rPr>
          <w:lang w:eastAsia="en-GB"/>
        </w:rPr>
        <w:t>From 2021 onwards, d</w:t>
      </w:r>
      <w:r w:rsidR="00C84E21" w:rsidRPr="00E80570">
        <w:rPr>
          <w:lang w:eastAsia="en-GB"/>
        </w:rPr>
        <w:t xml:space="preserve">ata for multiple years </w:t>
      </w:r>
      <w:r w:rsidRPr="00E80570">
        <w:rPr>
          <w:lang w:eastAsia="en-GB"/>
        </w:rPr>
        <w:t>will be</w:t>
      </w:r>
      <w:r w:rsidR="00C84E21" w:rsidRPr="00E80570">
        <w:rPr>
          <w:lang w:eastAsia="en-GB"/>
        </w:rPr>
        <w:t xml:space="preserve"> collected to assess data consistency across time</w:t>
      </w:r>
      <w:r w:rsidR="00E80570">
        <w:rPr>
          <w:lang w:eastAsia="en-GB"/>
        </w:rPr>
        <w:t>.</w:t>
      </w:r>
    </w:p>
    <w:p w14:paraId="69109636" w14:textId="6DC71886" w:rsidR="00C84E21" w:rsidRPr="00E80570" w:rsidRDefault="00F21D8D" w:rsidP="00A47E93">
      <w:pPr>
        <w:pStyle w:val="ListParagraph"/>
        <w:numPr>
          <w:ilvl w:val="0"/>
          <w:numId w:val="21"/>
        </w:numPr>
        <w:rPr>
          <w:lang w:eastAsia="en-GB"/>
        </w:rPr>
      </w:pPr>
      <w:r w:rsidRPr="00E80570">
        <w:rPr>
          <w:lang w:eastAsia="en-GB"/>
        </w:rPr>
        <w:t>Ideally, c</w:t>
      </w:r>
      <w:r w:rsidR="00C84E21" w:rsidRPr="00E80570">
        <w:rPr>
          <w:lang w:eastAsia="en-GB"/>
        </w:rPr>
        <w:t xml:space="preserve">ountries </w:t>
      </w:r>
      <w:r w:rsidR="006D6E07" w:rsidRPr="00E80570">
        <w:rPr>
          <w:lang w:eastAsia="en-GB"/>
        </w:rPr>
        <w:t>will be</w:t>
      </w:r>
      <w:r w:rsidR="00C84E21" w:rsidRPr="00E80570">
        <w:rPr>
          <w:lang w:eastAsia="en-GB"/>
        </w:rPr>
        <w:t xml:space="preserve"> requested to appoint national focal points for the various data topics to ensure technical supervision at country level on collected data</w:t>
      </w:r>
      <w:r w:rsidR="006D6E07" w:rsidRPr="00E80570">
        <w:rPr>
          <w:lang w:eastAsia="en-GB"/>
        </w:rPr>
        <w:t xml:space="preserve">. It is expected that this structure of data collection will be used from 2021 onwards, subject to the approval of Member States.  </w:t>
      </w:r>
    </w:p>
    <w:p w14:paraId="3C5F748D" w14:textId="77777777" w:rsidR="00C84E21" w:rsidRPr="00E80570" w:rsidRDefault="00C84E21" w:rsidP="00A47E93">
      <w:pPr>
        <w:pStyle w:val="ListParagraph"/>
        <w:numPr>
          <w:ilvl w:val="0"/>
          <w:numId w:val="21"/>
        </w:numPr>
        <w:rPr>
          <w:lang w:eastAsia="en-GB"/>
        </w:rPr>
      </w:pPr>
      <w:r w:rsidRPr="00E80570">
        <w:rPr>
          <w:lang w:eastAsia="en-GB"/>
        </w:rPr>
        <w:t xml:space="preserve">Automated and substantive validation procedures are in place when data are processed by the Office to assess their consistency and compliance with standards </w:t>
      </w:r>
    </w:p>
    <w:p w14:paraId="35072462" w14:textId="0A04B3EF" w:rsidR="00C84E21" w:rsidRPr="00E80570" w:rsidRDefault="00C84E21" w:rsidP="00A47E93">
      <w:pPr>
        <w:pStyle w:val="ListParagraph"/>
        <w:numPr>
          <w:ilvl w:val="0"/>
          <w:numId w:val="21"/>
        </w:numPr>
        <w:rPr>
          <w:lang w:eastAsia="en-GB"/>
        </w:rPr>
      </w:pPr>
      <w:r w:rsidRPr="00E80570">
        <w:rPr>
          <w:lang w:eastAsia="en-GB"/>
        </w:rPr>
        <w:t xml:space="preserve">When data from national official sources are missing or not complying with methodological standards, data from other sources are also considered and processed by using the same quality assurance procedures. </w:t>
      </w:r>
    </w:p>
    <w:p w14:paraId="68FA55D5" w14:textId="77777777" w:rsidR="00AB0E19" w:rsidRPr="00A47E93" w:rsidRDefault="00AB0E19" w:rsidP="00A47E93">
      <w:pPr>
        <w:rPr>
          <w:u w:val="single"/>
          <w:lang w:eastAsia="en-GB"/>
        </w:rPr>
      </w:pPr>
      <w:r w:rsidRPr="00A47E93">
        <w:rPr>
          <w:u w:val="single"/>
          <w:lang w:eastAsia="en-GB"/>
        </w:rPr>
        <w:t xml:space="preserve">Alcohol use: </w:t>
      </w:r>
    </w:p>
    <w:p w14:paraId="101ED5D3" w14:textId="0AFA4F38" w:rsidR="00A47E93" w:rsidRDefault="00AB0E19" w:rsidP="00A47E93">
      <w:pPr>
        <w:pStyle w:val="ListParagraph"/>
        <w:numPr>
          <w:ilvl w:val="0"/>
          <w:numId w:val="21"/>
        </w:numPr>
        <w:rPr>
          <w:lang w:eastAsia="en-GB"/>
        </w:rPr>
      </w:pPr>
      <w:r w:rsidRPr="00A47E93">
        <w:rPr>
          <w:lang w:eastAsia="en-GB"/>
        </w:rPr>
        <w:t xml:space="preserve">In the </w:t>
      </w:r>
      <w:r w:rsidR="00560F63">
        <w:rPr>
          <w:lang w:eastAsia="en-GB"/>
        </w:rPr>
        <w:t xml:space="preserve">periodical WHO </w:t>
      </w:r>
      <w:r w:rsidRPr="00A47E93">
        <w:rPr>
          <w:lang w:eastAsia="en-GB"/>
        </w:rPr>
        <w:t>Global Survey</w:t>
      </w:r>
      <w:r w:rsidR="00560F63">
        <w:rPr>
          <w:lang w:eastAsia="en-GB"/>
        </w:rPr>
        <w:t>s</w:t>
      </w:r>
      <w:r w:rsidRPr="00A47E93">
        <w:rPr>
          <w:lang w:eastAsia="en-GB"/>
        </w:rPr>
        <w:t xml:space="preserve"> on Alcohol and Health, alcohol focal points officially nominated by the</w:t>
      </w:r>
      <w:r>
        <w:rPr>
          <w:lang w:eastAsia="en-GB"/>
        </w:rPr>
        <w:t xml:space="preserve"> </w:t>
      </w:r>
      <w:r w:rsidRPr="00AB0E19">
        <w:rPr>
          <w:lang w:eastAsia="en-GB"/>
        </w:rPr>
        <w:t xml:space="preserve">Ministry of Health provide data or links or contacts through which the data can be accessed. </w:t>
      </w:r>
    </w:p>
    <w:p w14:paraId="656EC36A" w14:textId="77777777" w:rsidR="00A47E93" w:rsidRDefault="00AB0E19" w:rsidP="00A47E93">
      <w:pPr>
        <w:pStyle w:val="ListParagraph"/>
        <w:numPr>
          <w:ilvl w:val="0"/>
          <w:numId w:val="21"/>
        </w:numPr>
        <w:rPr>
          <w:lang w:eastAsia="en-GB"/>
        </w:rPr>
      </w:pPr>
      <w:r w:rsidRPr="00AB0E19">
        <w:rPr>
          <w:lang w:eastAsia="en-GB"/>
        </w:rPr>
        <w:t>These</w:t>
      </w:r>
      <w:r>
        <w:rPr>
          <w:lang w:eastAsia="en-GB"/>
        </w:rPr>
        <w:t xml:space="preserve"> </w:t>
      </w:r>
      <w:r w:rsidRPr="00AB0E19">
        <w:rPr>
          <w:lang w:eastAsia="en-GB"/>
        </w:rPr>
        <w:t>focal points provide national government statistics.</w:t>
      </w:r>
      <w:r>
        <w:rPr>
          <w:lang w:eastAsia="en-GB"/>
        </w:rPr>
        <w:t xml:space="preserve"> </w:t>
      </w:r>
    </w:p>
    <w:p w14:paraId="3AD658F5" w14:textId="3FBDC13B" w:rsidR="00AB0E19" w:rsidRDefault="00AB0E19" w:rsidP="00A47E93">
      <w:pPr>
        <w:pStyle w:val="ListParagraph"/>
        <w:numPr>
          <w:ilvl w:val="0"/>
          <w:numId w:val="21"/>
        </w:numPr>
        <w:rPr>
          <w:lang w:eastAsia="en-GB"/>
        </w:rPr>
      </w:pPr>
      <w:r w:rsidRPr="00AB0E19">
        <w:rPr>
          <w:lang w:eastAsia="en-GB"/>
        </w:rPr>
        <w:t xml:space="preserve">In addition, data </w:t>
      </w:r>
      <w:r>
        <w:rPr>
          <w:lang w:eastAsia="en-GB"/>
        </w:rPr>
        <w:t>are</w:t>
      </w:r>
      <w:r w:rsidRPr="00AB0E19">
        <w:rPr>
          <w:lang w:eastAsia="en-GB"/>
        </w:rPr>
        <w:t xml:space="preserve"> accessed from country-specific industry data sources i</w:t>
      </w:r>
      <w:r>
        <w:rPr>
          <w:lang w:eastAsia="en-GB"/>
        </w:rPr>
        <w:t>n the public domain</w:t>
      </w:r>
      <w:r w:rsidR="007E6B13">
        <w:rPr>
          <w:lang w:eastAsia="en-GB"/>
        </w:rPr>
        <w:t xml:space="preserve"> and other databases</w:t>
      </w:r>
      <w:r>
        <w:rPr>
          <w:lang w:eastAsia="en-GB"/>
        </w:rPr>
        <w:t xml:space="preserve"> as well as systematic literature review</w:t>
      </w:r>
      <w:r w:rsidR="007E6B13">
        <w:rPr>
          <w:lang w:eastAsia="en-GB"/>
        </w:rPr>
        <w:t>s</w:t>
      </w:r>
      <w:r>
        <w:rPr>
          <w:lang w:eastAsia="en-GB"/>
        </w:rPr>
        <w:t xml:space="preserve">. </w:t>
      </w:r>
    </w:p>
    <w:p w14:paraId="6DAABC83" w14:textId="6E192B8A" w:rsidR="00560F63" w:rsidRPr="00A653A1" w:rsidRDefault="00560F63" w:rsidP="00A47E93">
      <w:pPr>
        <w:pStyle w:val="ListParagraph"/>
        <w:numPr>
          <w:ilvl w:val="0"/>
          <w:numId w:val="21"/>
        </w:numPr>
        <w:rPr>
          <w:lang w:eastAsia="en-GB"/>
        </w:rPr>
      </w:pPr>
      <w:r>
        <w:rPr>
          <w:lang w:eastAsia="en-GB"/>
        </w:rPr>
        <w:t>The collected, collated and analysed data is included in the process of country consultations</w:t>
      </w:r>
      <w:r w:rsidR="003D0983">
        <w:rPr>
          <w:lang w:eastAsia="en-GB"/>
        </w:rPr>
        <w:t xml:space="preserve">. </w:t>
      </w:r>
      <w:r>
        <w:rPr>
          <w:lang w:eastAsia="en-GB"/>
        </w:rPr>
        <w:t xml:space="preserve"> </w:t>
      </w:r>
    </w:p>
    <w:p w14:paraId="4CD21EAC" w14:textId="77777777" w:rsidR="008C534C" w:rsidRPr="00A653A1" w:rsidRDefault="008C534C" w:rsidP="008C534C">
      <w:pPr>
        <w:pBdr>
          <w:bottom w:val="single" w:sz="12" w:space="4" w:color="DDDDDD"/>
        </w:pBdr>
        <w:shd w:val="clear" w:color="auto" w:fill="FFFFFF" w:themeFill="background1"/>
        <w:outlineLvl w:val="2"/>
        <w:rPr>
          <w:rFonts w:ascii="Calibri" w:hAnsi="Calibri" w:cs="Calibri"/>
          <w:color w:val="1C75BC"/>
          <w:sz w:val="36"/>
          <w:szCs w:val="36"/>
          <w:lang w:eastAsia="en-GB"/>
        </w:rPr>
      </w:pPr>
      <w:r w:rsidRPr="00A653A1">
        <w:rPr>
          <w:rFonts w:ascii="Calibri" w:hAnsi="Calibri" w:cs="Calibri"/>
          <w:color w:val="1C75BC"/>
          <w:sz w:val="36"/>
          <w:szCs w:val="36"/>
          <w:lang w:eastAsia="en-GB"/>
        </w:rPr>
        <w:t>Data availability</w:t>
      </w:r>
    </w:p>
    <w:p w14:paraId="33EF954F" w14:textId="77777777" w:rsidR="008C534C" w:rsidRPr="00C51ACD" w:rsidRDefault="008C534C" w:rsidP="008C534C">
      <w:pPr>
        <w:jc w:val="both"/>
        <w:rPr>
          <w:b/>
          <w:bCs/>
        </w:rPr>
      </w:pPr>
      <w:r w:rsidRPr="00C51ACD">
        <w:rPr>
          <w:b/>
          <w:bCs/>
        </w:rPr>
        <w:t>Description</w:t>
      </w:r>
    </w:p>
    <w:p w14:paraId="33E0C1AC" w14:textId="6DF71D32" w:rsidR="004F0E34" w:rsidRDefault="003F670C" w:rsidP="00A47E93">
      <w:pPr>
        <w:rPr>
          <w:lang w:eastAsia="en-GB"/>
        </w:rPr>
      </w:pPr>
      <w:r w:rsidRPr="003F670C">
        <w:rPr>
          <w:u w:val="single"/>
          <w:lang w:eastAsia="en-GB"/>
        </w:rPr>
        <w:t>For prevalence of drug use</w:t>
      </w:r>
      <w:r>
        <w:rPr>
          <w:lang w:eastAsia="en-GB"/>
        </w:rPr>
        <w:t>, c</w:t>
      </w:r>
      <w:r w:rsidR="00CA4F99">
        <w:rPr>
          <w:lang w:eastAsia="en-GB"/>
        </w:rPr>
        <w:t xml:space="preserve">ountries </w:t>
      </w:r>
      <w:r w:rsidR="004F0E34">
        <w:rPr>
          <w:lang w:eastAsia="en-GB"/>
        </w:rPr>
        <w:t>have</w:t>
      </w:r>
      <w:r w:rsidR="00CA4F99">
        <w:rPr>
          <w:lang w:eastAsia="en-GB"/>
        </w:rPr>
        <w:t xml:space="preserve"> </w:t>
      </w:r>
      <w:r w:rsidR="00E80570">
        <w:rPr>
          <w:lang w:eastAsia="en-GB"/>
        </w:rPr>
        <w:t xml:space="preserve">been </w:t>
      </w:r>
      <w:r w:rsidR="00CA4F99">
        <w:rPr>
          <w:lang w:eastAsia="en-GB"/>
        </w:rPr>
        <w:t>report</w:t>
      </w:r>
      <w:r w:rsidR="00E80570">
        <w:rPr>
          <w:lang w:eastAsia="en-GB"/>
        </w:rPr>
        <w:t>ing to UNODC</w:t>
      </w:r>
      <w:r w:rsidR="00CA4F99">
        <w:rPr>
          <w:lang w:eastAsia="en-GB"/>
        </w:rPr>
        <w:t xml:space="preserve"> </w:t>
      </w:r>
      <w:r w:rsidR="004F0E34">
        <w:rPr>
          <w:lang w:eastAsia="en-GB"/>
        </w:rPr>
        <w:t xml:space="preserve">on </w:t>
      </w:r>
      <w:r>
        <w:rPr>
          <w:lang w:eastAsia="en-GB"/>
        </w:rPr>
        <w:t xml:space="preserve">this indicator </w:t>
      </w:r>
      <w:r w:rsidR="004F0E34">
        <w:rPr>
          <w:lang w:eastAsia="en-GB"/>
        </w:rPr>
        <w:t>by sex, age and drug type through the ARQ for at least the last twenty years. These data are often not collected in an annual manner by Member States due to the costly nature of drug use household surveys.</w:t>
      </w:r>
    </w:p>
    <w:p w14:paraId="4E721AF7" w14:textId="4E530B4D" w:rsidR="005D54B8" w:rsidRDefault="0035369B" w:rsidP="00A47E93">
      <w:pPr>
        <w:rPr>
          <w:lang w:eastAsia="en-GB"/>
        </w:rPr>
      </w:pPr>
      <w:r>
        <w:rPr>
          <w:lang w:eastAsia="en-GB"/>
        </w:rPr>
        <w:t>About 80 countries have submitted prevalence drug use estimates through the ARQ at least once over the</w:t>
      </w:r>
      <w:r w:rsidR="0054311D">
        <w:rPr>
          <w:lang w:eastAsia="en-GB"/>
        </w:rPr>
        <w:t xml:space="preserve"> 2013-2017 period</w:t>
      </w:r>
      <w:r>
        <w:rPr>
          <w:lang w:eastAsia="en-GB"/>
        </w:rPr>
        <w:t xml:space="preserve">. Of these, 50 only submitted estimates once during the 2013-2017 period, 17 reported twice, 4 reported three times, six reported four times and three reported every single year.   </w:t>
      </w:r>
    </w:p>
    <w:p w14:paraId="3BA2420E" w14:textId="77777777" w:rsidR="00E80570" w:rsidRDefault="0035369B" w:rsidP="007E6B13">
      <w:pPr>
        <w:rPr>
          <w:lang w:eastAsia="en-GB"/>
        </w:rPr>
      </w:pPr>
      <w:r>
        <w:rPr>
          <w:lang w:eastAsia="en-GB"/>
        </w:rPr>
        <w:t xml:space="preserve">Availability of drug prevalence estimates also varies greatly depending of the type of drug. During the 2013-2017 period, </w:t>
      </w:r>
      <w:r w:rsidR="0054311D">
        <w:rPr>
          <w:lang w:eastAsia="en-GB"/>
        </w:rPr>
        <w:t xml:space="preserve">over 58 countries reported at least once on the prevalence of cannabis use in the general population and 55 on the prevalence of any illicit drug. On the other hand, </w:t>
      </w:r>
      <w:r w:rsidR="00E80570">
        <w:rPr>
          <w:lang w:eastAsia="en-GB"/>
        </w:rPr>
        <w:t>between</w:t>
      </w:r>
      <w:r w:rsidR="0054311D">
        <w:rPr>
          <w:lang w:eastAsia="en-GB"/>
        </w:rPr>
        <w:t xml:space="preserve"> 43 </w:t>
      </w:r>
      <w:r w:rsidR="00E80570">
        <w:rPr>
          <w:lang w:eastAsia="en-GB"/>
        </w:rPr>
        <w:t>and</w:t>
      </w:r>
      <w:r w:rsidR="0054311D">
        <w:rPr>
          <w:lang w:eastAsia="en-GB"/>
        </w:rPr>
        <w:t xml:space="preserve"> 47 countries reported on the prevalence of ecstasy, cocaine and heroin use during the same period, but only around 17 Member States reported on the prevalence of methamphetamine during the same time frame. </w:t>
      </w:r>
    </w:p>
    <w:p w14:paraId="4CADF4FB" w14:textId="5959022A" w:rsidR="0035369B" w:rsidRDefault="00E80570" w:rsidP="00A47E93">
      <w:pPr>
        <w:rPr>
          <w:lang w:eastAsia="en-GB"/>
        </w:rPr>
      </w:pPr>
      <w:r>
        <w:rPr>
          <w:lang w:eastAsia="en-GB"/>
        </w:rPr>
        <w:lastRenderedPageBreak/>
        <w:t xml:space="preserve">In addition to the data reported through the ARQ, UNODC collect information on drug prevalence from public national official reports available </w:t>
      </w:r>
      <w:proofErr w:type="gramStart"/>
      <w:r>
        <w:rPr>
          <w:lang w:eastAsia="en-GB"/>
        </w:rPr>
        <w:t>online, and</w:t>
      </w:r>
      <w:proofErr w:type="gramEnd"/>
      <w:r>
        <w:rPr>
          <w:lang w:eastAsia="en-GB"/>
        </w:rPr>
        <w:t xml:space="preserve"> collects further information on drug use prevalence from regional organizations such as OAS and EMCDDA.  </w:t>
      </w:r>
      <w:r w:rsidR="0054311D">
        <w:rPr>
          <w:lang w:eastAsia="en-GB"/>
        </w:rPr>
        <w:t xml:space="preserve">  </w:t>
      </w:r>
    </w:p>
    <w:p w14:paraId="1AA97883" w14:textId="579D5D1F" w:rsidR="007E6B13" w:rsidRDefault="007E6B13" w:rsidP="007E6B13">
      <w:pPr>
        <w:jc w:val="both"/>
      </w:pPr>
      <w:r w:rsidRPr="00A47E93">
        <w:rPr>
          <w:u w:val="single"/>
        </w:rPr>
        <w:t>For prevalence of alcohol use</w:t>
      </w:r>
      <w:r>
        <w:t xml:space="preserve">, </w:t>
      </w:r>
      <w:r w:rsidRPr="00385222">
        <w:t xml:space="preserve">data </w:t>
      </w:r>
      <w:r>
        <w:t>are currently</w:t>
      </w:r>
      <w:r w:rsidRPr="00385222">
        <w:t xml:space="preserve"> available for 188 Member States (for 2016) and validated through the process of country consultation.</w:t>
      </w:r>
      <w:r>
        <w:t xml:space="preserve"> Data are regularly updated and presented through WHO </w:t>
      </w:r>
      <w:r w:rsidRPr="00385222">
        <w:t>Global Health Observatory</w:t>
      </w:r>
      <w:r w:rsidR="003D0983">
        <w:t xml:space="preserve"> (WHO Global Information System on Alcohol and Health)</w:t>
      </w:r>
      <w:r>
        <w:t xml:space="preserve">. </w:t>
      </w:r>
    </w:p>
    <w:p w14:paraId="6D133092" w14:textId="77777777" w:rsidR="00C32428" w:rsidRPr="00573631" w:rsidRDefault="00C32428" w:rsidP="00C32428">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143B3525" w14:textId="77777777" w:rsidR="00C32428" w:rsidRPr="00573631" w:rsidRDefault="00C32428" w:rsidP="00C32428">
      <w:pPr>
        <w:shd w:val="clear" w:color="auto" w:fill="FFFFFF"/>
        <w:spacing w:after="0"/>
        <w:rPr>
          <w:rFonts w:eastAsia="Times New Roman" w:cs="Times New Roman"/>
          <w:b/>
          <w:bCs/>
          <w:color w:val="4A4A4A"/>
          <w:sz w:val="21"/>
          <w:szCs w:val="21"/>
          <w:lang w:eastAsia="en-GB"/>
        </w:rPr>
      </w:pPr>
    </w:p>
    <w:p w14:paraId="3E7299B1" w14:textId="77777777" w:rsidR="00C32428" w:rsidRPr="00A47E93" w:rsidRDefault="00C32428" w:rsidP="00A47E93">
      <w:pPr>
        <w:jc w:val="both"/>
        <w:rPr>
          <w:b/>
          <w:bCs/>
        </w:rPr>
      </w:pPr>
      <w:r w:rsidRPr="00A47E93">
        <w:rPr>
          <w:b/>
          <w:bCs/>
        </w:rPr>
        <w:t>Data collection:</w:t>
      </w:r>
    </w:p>
    <w:p w14:paraId="4D7EFF8E" w14:textId="06077AD9" w:rsidR="00C32428" w:rsidRDefault="0019518A" w:rsidP="00A47E93">
      <w:pPr>
        <w:rPr>
          <w:lang w:eastAsia="en-GB"/>
        </w:rPr>
      </w:pPr>
      <w:r>
        <w:rPr>
          <w:lang w:eastAsia="en-GB"/>
        </w:rPr>
        <w:t xml:space="preserve">Countries are encouraged to conduct </w:t>
      </w:r>
      <w:r w:rsidR="0054311D">
        <w:rPr>
          <w:lang w:eastAsia="en-GB"/>
        </w:rPr>
        <w:t xml:space="preserve">general population </w:t>
      </w:r>
      <w:r>
        <w:rPr>
          <w:lang w:eastAsia="en-GB"/>
        </w:rPr>
        <w:t xml:space="preserve">surveys on </w:t>
      </w:r>
      <w:r w:rsidR="007E6B13">
        <w:rPr>
          <w:lang w:eastAsia="en-GB"/>
        </w:rPr>
        <w:t xml:space="preserve">substance </w:t>
      </w:r>
      <w:r w:rsidR="0054311D">
        <w:rPr>
          <w:lang w:eastAsia="en-GB"/>
        </w:rPr>
        <w:t>use</w:t>
      </w:r>
      <w:r w:rsidR="00E80570">
        <w:rPr>
          <w:lang w:eastAsia="en-GB"/>
        </w:rPr>
        <w:t xml:space="preserve"> regularly</w:t>
      </w:r>
      <w:r>
        <w:rPr>
          <w:lang w:eastAsia="en-GB"/>
        </w:rPr>
        <w:t xml:space="preserve">, but at least every </w:t>
      </w:r>
      <w:r w:rsidR="0054311D">
        <w:rPr>
          <w:lang w:eastAsia="en-GB"/>
        </w:rPr>
        <w:t>five</w:t>
      </w:r>
      <w:r>
        <w:rPr>
          <w:lang w:eastAsia="en-GB"/>
        </w:rPr>
        <w:t xml:space="preserve"> years</w:t>
      </w:r>
      <w:r w:rsidR="0054311D">
        <w:rPr>
          <w:lang w:eastAsia="en-GB"/>
        </w:rPr>
        <w:t xml:space="preserve">. Also, countries are encouraged to use less costly alternatives to estimate prevalence of drug use, taking advantage of the availability of administrative data </w:t>
      </w:r>
      <w:proofErr w:type="gramStart"/>
      <w:r w:rsidR="0054311D">
        <w:rPr>
          <w:lang w:eastAsia="en-GB"/>
        </w:rPr>
        <w:t>through the use of</w:t>
      </w:r>
      <w:proofErr w:type="gramEnd"/>
      <w:r w:rsidR="0054311D">
        <w:rPr>
          <w:lang w:eastAsia="en-GB"/>
        </w:rPr>
        <w:t xml:space="preserve"> indirect estimation methods.</w:t>
      </w:r>
    </w:p>
    <w:p w14:paraId="639618F1" w14:textId="77777777" w:rsidR="00C32428" w:rsidRPr="00A47E93" w:rsidRDefault="00C32428" w:rsidP="00A47E93">
      <w:pPr>
        <w:jc w:val="both"/>
        <w:rPr>
          <w:b/>
          <w:bCs/>
        </w:rPr>
      </w:pPr>
      <w:r w:rsidRPr="00A47E93">
        <w:rPr>
          <w:b/>
          <w:bCs/>
        </w:rPr>
        <w:t>Data release:</w:t>
      </w:r>
    </w:p>
    <w:p w14:paraId="1047B17E" w14:textId="4D0463DC" w:rsidR="00C32428" w:rsidRPr="00A47E93" w:rsidRDefault="0019518A" w:rsidP="00A47E93">
      <w:pPr>
        <w:rPr>
          <w:lang w:eastAsia="en-GB"/>
        </w:rPr>
      </w:pPr>
      <w:r w:rsidRPr="00A47E93">
        <w:rPr>
          <w:lang w:eastAsia="en-GB"/>
        </w:rPr>
        <w:t xml:space="preserve">Data on relevant SDG indicators are collected, compiled and sent back to countries for data </w:t>
      </w:r>
      <w:r w:rsidR="007A66EE" w:rsidRPr="00A47E93">
        <w:rPr>
          <w:lang w:eastAsia="en-GB"/>
        </w:rPr>
        <w:t>review</w:t>
      </w:r>
      <w:r w:rsidRPr="00A47E93">
        <w:rPr>
          <w:lang w:eastAsia="en-GB"/>
        </w:rPr>
        <w:t xml:space="preserve"> annually. Data are then reported to UNSD through the regular reporting channels annually.</w:t>
      </w:r>
    </w:p>
    <w:p w14:paraId="2970DD61" w14:textId="655A0D57" w:rsidR="00C32428" w:rsidRDefault="00C32428" w:rsidP="00C32428">
      <w:pPr>
        <w:shd w:val="clear" w:color="auto" w:fill="FFFFFF"/>
        <w:spacing w:after="0"/>
        <w:rPr>
          <w:rFonts w:eastAsia="Times New Roman" w:cs="Times New Roman"/>
          <w:color w:val="4A4A4A"/>
          <w:sz w:val="21"/>
          <w:szCs w:val="21"/>
          <w:lang w:eastAsia="en-GB"/>
        </w:rPr>
      </w:pPr>
    </w:p>
    <w:p w14:paraId="4ABEB253" w14:textId="77777777" w:rsidR="00A47E93" w:rsidRPr="00573631" w:rsidRDefault="00A47E93" w:rsidP="00C32428">
      <w:pPr>
        <w:shd w:val="clear" w:color="auto" w:fill="FFFFFF"/>
        <w:spacing w:after="0"/>
        <w:rPr>
          <w:rFonts w:eastAsia="Times New Roman" w:cs="Times New Roman"/>
          <w:color w:val="4A4A4A"/>
          <w:sz w:val="21"/>
          <w:szCs w:val="21"/>
          <w:lang w:eastAsia="en-GB"/>
        </w:rPr>
      </w:pPr>
    </w:p>
    <w:p w14:paraId="69E9AB53" w14:textId="77777777" w:rsidR="00C32428" w:rsidRPr="00573631" w:rsidRDefault="00C32428" w:rsidP="00C32428">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445E8E3B" w14:textId="1BD2A541" w:rsidR="00C32428" w:rsidRDefault="0019518A" w:rsidP="00A47E93">
      <w:pPr>
        <w:rPr>
          <w:lang w:eastAsia="en-GB"/>
        </w:rPr>
      </w:pPr>
      <w:r>
        <w:rPr>
          <w:lang w:eastAsia="en-GB"/>
        </w:rPr>
        <w:t xml:space="preserve">Data are collected through official nationally representative </w:t>
      </w:r>
      <w:r w:rsidR="00106B07">
        <w:rPr>
          <w:lang w:eastAsia="en-GB"/>
        </w:rPr>
        <w:t xml:space="preserve">drug use </w:t>
      </w:r>
      <w:r>
        <w:rPr>
          <w:lang w:eastAsia="en-GB"/>
        </w:rPr>
        <w:t>surveys</w:t>
      </w:r>
      <w:r w:rsidR="0054311D">
        <w:rPr>
          <w:lang w:eastAsia="en-GB"/>
        </w:rPr>
        <w:t xml:space="preserve"> and indirect methods that use </w:t>
      </w:r>
      <w:r w:rsidR="00106B07">
        <w:rPr>
          <w:lang w:eastAsia="en-GB"/>
        </w:rPr>
        <w:t xml:space="preserve">drug-related </w:t>
      </w:r>
      <w:r w:rsidR="0054311D">
        <w:rPr>
          <w:lang w:eastAsia="en-GB"/>
        </w:rPr>
        <w:t>administrative data</w:t>
      </w:r>
      <w:r>
        <w:rPr>
          <w:lang w:eastAsia="en-GB"/>
        </w:rPr>
        <w:t xml:space="preserve">. </w:t>
      </w:r>
      <w:r w:rsidR="0054311D">
        <w:rPr>
          <w:lang w:eastAsia="en-GB"/>
        </w:rPr>
        <w:t>The data providers v</w:t>
      </w:r>
      <w:r w:rsidR="00E80570">
        <w:rPr>
          <w:lang w:eastAsia="en-GB"/>
        </w:rPr>
        <w:t>a</w:t>
      </w:r>
      <w:r w:rsidR="0054311D">
        <w:rPr>
          <w:lang w:eastAsia="en-GB"/>
        </w:rPr>
        <w:t xml:space="preserve">ry by country, but often the Ministries of Health and/or National Statistical Offices are involved in conducting the </w:t>
      </w:r>
      <w:r w:rsidR="00E80570">
        <w:rPr>
          <w:lang w:eastAsia="en-GB"/>
        </w:rPr>
        <w:t xml:space="preserve">relevant </w:t>
      </w:r>
      <w:r w:rsidR="0054311D">
        <w:rPr>
          <w:lang w:eastAsia="en-GB"/>
        </w:rPr>
        <w:t>surveys and developing appropriate estimation methods.</w:t>
      </w:r>
    </w:p>
    <w:p w14:paraId="7A8349AB" w14:textId="3FF529B9" w:rsidR="00C32428" w:rsidRPr="00573631" w:rsidRDefault="007E6B13" w:rsidP="00A47E93">
      <w:pPr>
        <w:rPr>
          <w:lang w:eastAsia="en-GB"/>
        </w:rPr>
      </w:pPr>
      <w:r w:rsidRPr="00A47E93">
        <w:rPr>
          <w:lang w:eastAsia="en-GB"/>
        </w:rPr>
        <w:t>For prevalence of alcohol use, data are provided by focal points officially nominated by the Ministry of Health.</w:t>
      </w:r>
    </w:p>
    <w:p w14:paraId="19AE15F7" w14:textId="77777777" w:rsidR="00C32428" w:rsidRPr="00573631" w:rsidRDefault="00C32428" w:rsidP="00C32428">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468D6D7C" w14:textId="102C154B" w:rsidR="00C32428" w:rsidRDefault="0019518A" w:rsidP="00A47E93">
      <w:pPr>
        <w:rPr>
          <w:lang w:eastAsia="en-GB"/>
        </w:rPr>
      </w:pPr>
      <w:r>
        <w:rPr>
          <w:lang w:eastAsia="en-GB"/>
        </w:rPr>
        <w:t xml:space="preserve">Data will be compiled by the </w:t>
      </w:r>
      <w:r w:rsidR="007A66EE">
        <w:rPr>
          <w:lang w:eastAsia="en-GB"/>
        </w:rPr>
        <w:t>co-</w:t>
      </w:r>
      <w:r>
        <w:rPr>
          <w:lang w:eastAsia="en-GB"/>
        </w:rPr>
        <w:t>custodian</w:t>
      </w:r>
      <w:r w:rsidR="007A66EE">
        <w:rPr>
          <w:lang w:eastAsia="en-GB"/>
        </w:rPr>
        <w:t>s</w:t>
      </w:r>
      <w:r>
        <w:rPr>
          <w:lang w:eastAsia="en-GB"/>
        </w:rPr>
        <w:t xml:space="preserve"> for this indicator (UNODC</w:t>
      </w:r>
      <w:r w:rsidR="00106B07">
        <w:rPr>
          <w:lang w:eastAsia="en-GB"/>
        </w:rPr>
        <w:t xml:space="preserve"> and WHO</w:t>
      </w:r>
      <w:r>
        <w:rPr>
          <w:lang w:eastAsia="en-GB"/>
        </w:rPr>
        <w:t>).</w:t>
      </w:r>
    </w:p>
    <w:p w14:paraId="43966870" w14:textId="77777777" w:rsidR="00C32428" w:rsidRPr="007A66EE" w:rsidRDefault="00C32428" w:rsidP="00C32428">
      <w:pPr>
        <w:pBdr>
          <w:bottom w:val="single" w:sz="12" w:space="4" w:color="DDDDDD"/>
        </w:pBdr>
        <w:shd w:val="clear" w:color="auto" w:fill="FFFFFF"/>
        <w:spacing w:after="0"/>
        <w:outlineLvl w:val="2"/>
        <w:rPr>
          <w:rFonts w:eastAsia="Times New Roman" w:cs="Times New Roman"/>
          <w:color w:val="1C75BC"/>
          <w:sz w:val="36"/>
          <w:szCs w:val="36"/>
          <w:lang w:val="es-ES_tradnl" w:eastAsia="en-GB"/>
        </w:rPr>
      </w:pPr>
      <w:proofErr w:type="spellStart"/>
      <w:r w:rsidRPr="007A66EE">
        <w:rPr>
          <w:rFonts w:eastAsia="Times New Roman" w:cs="Times New Roman"/>
          <w:color w:val="1C75BC"/>
          <w:sz w:val="36"/>
          <w:szCs w:val="36"/>
          <w:lang w:val="es-ES_tradnl" w:eastAsia="en-GB"/>
        </w:rPr>
        <w:t>References</w:t>
      </w:r>
      <w:proofErr w:type="spellEnd"/>
    </w:p>
    <w:p w14:paraId="0BC591C4" w14:textId="77777777" w:rsidR="00C32428" w:rsidRPr="007A66EE" w:rsidRDefault="00C32428" w:rsidP="00C32428">
      <w:pPr>
        <w:shd w:val="clear" w:color="auto" w:fill="FFFFFF"/>
        <w:spacing w:after="0"/>
        <w:rPr>
          <w:rFonts w:eastAsia="Times New Roman" w:cs="Times New Roman"/>
          <w:b/>
          <w:bCs/>
          <w:color w:val="4A4A4A"/>
          <w:sz w:val="21"/>
          <w:szCs w:val="21"/>
          <w:lang w:val="es-ES_tradnl" w:eastAsia="en-GB"/>
        </w:rPr>
      </w:pPr>
    </w:p>
    <w:p w14:paraId="02D73456" w14:textId="2077AF34" w:rsidR="007A66EE" w:rsidRDefault="00C32428" w:rsidP="00A47E93">
      <w:pPr>
        <w:rPr>
          <w:lang w:val="es-ES_tradnl" w:eastAsia="en-GB"/>
        </w:rPr>
      </w:pPr>
      <w:r w:rsidRPr="007A66EE">
        <w:rPr>
          <w:b/>
          <w:bCs/>
          <w:lang w:val="es-ES_tradnl" w:eastAsia="en-GB"/>
        </w:rPr>
        <w:t>URL:</w:t>
      </w:r>
      <w:r w:rsidR="0019518A" w:rsidRPr="007A66EE">
        <w:rPr>
          <w:b/>
          <w:bCs/>
          <w:lang w:val="es-ES_tradnl" w:eastAsia="en-GB"/>
        </w:rPr>
        <w:t xml:space="preserve"> </w:t>
      </w:r>
      <w:hyperlink r:id="rId18" w:history="1">
        <w:r w:rsidR="00030A5C" w:rsidRPr="007E56F8">
          <w:rPr>
            <w:rStyle w:val="Hyperlink"/>
            <w:rFonts w:eastAsia="Times New Roman" w:cs="Times New Roman"/>
            <w:sz w:val="21"/>
            <w:szCs w:val="21"/>
            <w:lang w:val="es-ES_tradnl" w:eastAsia="en-GB"/>
          </w:rPr>
          <w:t>https://www.unodc.org/unodc/en/data-and-analysis/index.html?ref=menuside</w:t>
        </w:r>
      </w:hyperlink>
    </w:p>
    <w:p w14:paraId="14C6EA01" w14:textId="054E441C" w:rsidR="00030A5C" w:rsidRPr="003F670C" w:rsidRDefault="00030A5C" w:rsidP="00A47E93">
      <w:pPr>
        <w:rPr>
          <w:iCs/>
          <w:sz w:val="36"/>
          <w:szCs w:val="36"/>
        </w:rPr>
      </w:pPr>
      <w:r w:rsidRPr="003F670C">
        <w:t xml:space="preserve">URL: </w:t>
      </w:r>
      <w:hyperlink r:id="rId19" w:history="1">
        <w:r w:rsidRPr="003F670C">
          <w:rPr>
            <w:rStyle w:val="Hyperlink"/>
          </w:rPr>
          <w:t>http://apps.who.int/gho/data/node.wrapper.imr?x-id=456</w:t>
        </w:r>
      </w:hyperlink>
      <w:r w:rsidR="00A47E93">
        <w:t xml:space="preserve"> </w:t>
      </w:r>
    </w:p>
    <w:sectPr w:rsidR="00030A5C" w:rsidRPr="003F670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6D6F2" w14:textId="77777777" w:rsidR="007E7334" w:rsidRDefault="007E7334" w:rsidP="00D17EAE">
      <w:pPr>
        <w:spacing w:after="0" w:line="240" w:lineRule="auto"/>
      </w:pPr>
      <w:r>
        <w:separator/>
      </w:r>
    </w:p>
  </w:endnote>
  <w:endnote w:type="continuationSeparator" w:id="0">
    <w:p w14:paraId="62AB7A7E" w14:textId="77777777" w:rsidR="007E7334" w:rsidRDefault="007E7334" w:rsidP="00D17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28761" w14:textId="77777777" w:rsidR="007E7334" w:rsidRDefault="007E7334" w:rsidP="00D17EAE">
      <w:pPr>
        <w:spacing w:after="0" w:line="240" w:lineRule="auto"/>
      </w:pPr>
      <w:r>
        <w:separator/>
      </w:r>
    </w:p>
  </w:footnote>
  <w:footnote w:type="continuationSeparator" w:id="0">
    <w:p w14:paraId="036982BB" w14:textId="77777777" w:rsidR="007E7334" w:rsidRDefault="007E7334" w:rsidP="00D17E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D30"/>
    <w:multiLevelType w:val="hybridMultilevel"/>
    <w:tmpl w:val="E2DCB07A"/>
    <w:lvl w:ilvl="0" w:tplc="78BC5178">
      <w:start w:val="3"/>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4C5424"/>
    <w:multiLevelType w:val="hybridMultilevel"/>
    <w:tmpl w:val="891093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10CA2"/>
    <w:multiLevelType w:val="hybridMultilevel"/>
    <w:tmpl w:val="857C6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571"/>
    <w:multiLevelType w:val="hybridMultilevel"/>
    <w:tmpl w:val="A002FD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FE42C8"/>
    <w:multiLevelType w:val="hybridMultilevel"/>
    <w:tmpl w:val="7E18E966"/>
    <w:lvl w:ilvl="0" w:tplc="ADD0832A">
      <w:start w:val="1"/>
      <w:numFmt w:val="decimal"/>
      <w:lvlText w:val="%1...."/>
      <w:lvlJc w:val="left"/>
      <w:pPr>
        <w:ind w:left="720" w:hanging="360"/>
      </w:pPr>
      <w:rPr>
        <w:rFonts w:hint="default"/>
      </w:rPr>
    </w:lvl>
    <w:lvl w:ilvl="1" w:tplc="ADD0832A">
      <w:start w:val="1"/>
      <w:numFmt w:val="decimal"/>
      <w:lvlText w:val="%2...."/>
      <w:lvlJc w:val="left"/>
      <w:pPr>
        <w:ind w:left="1440" w:hanging="360"/>
      </w:pPr>
      <w:rPr>
        <w:rFonts w:hint="default"/>
      </w:rPr>
    </w:lvl>
    <w:lvl w:ilvl="2" w:tplc="6B5892A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2762F"/>
    <w:multiLevelType w:val="hybridMultilevel"/>
    <w:tmpl w:val="DF683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5F5C63"/>
    <w:multiLevelType w:val="hybridMultilevel"/>
    <w:tmpl w:val="10B4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E7F23"/>
    <w:multiLevelType w:val="hybridMultilevel"/>
    <w:tmpl w:val="B44A2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3F76DF"/>
    <w:multiLevelType w:val="hybridMultilevel"/>
    <w:tmpl w:val="520872F2"/>
    <w:lvl w:ilvl="0" w:tplc="78BC517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601F0"/>
    <w:multiLevelType w:val="hybridMultilevel"/>
    <w:tmpl w:val="F15CD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21B58"/>
    <w:multiLevelType w:val="hybridMultilevel"/>
    <w:tmpl w:val="83224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C26AE"/>
    <w:multiLevelType w:val="hybridMultilevel"/>
    <w:tmpl w:val="49DAA11A"/>
    <w:lvl w:ilvl="0" w:tplc="78BC517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30624"/>
    <w:multiLevelType w:val="hybridMultilevel"/>
    <w:tmpl w:val="925AF080"/>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8285C4A"/>
    <w:multiLevelType w:val="hybridMultilevel"/>
    <w:tmpl w:val="A002FD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D81861"/>
    <w:multiLevelType w:val="hybridMultilevel"/>
    <w:tmpl w:val="D89A1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A442B0"/>
    <w:multiLevelType w:val="hybridMultilevel"/>
    <w:tmpl w:val="43C8B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CF0951"/>
    <w:multiLevelType w:val="hybridMultilevel"/>
    <w:tmpl w:val="32E62DD0"/>
    <w:lvl w:ilvl="0" w:tplc="78BC517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355FF"/>
    <w:multiLevelType w:val="hybridMultilevel"/>
    <w:tmpl w:val="B76E73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2816B7"/>
    <w:multiLevelType w:val="hybridMultilevel"/>
    <w:tmpl w:val="597A1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8667E7"/>
    <w:multiLevelType w:val="hybridMultilevel"/>
    <w:tmpl w:val="DF683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252505"/>
    <w:multiLevelType w:val="hybridMultilevel"/>
    <w:tmpl w:val="FCE2F440"/>
    <w:lvl w:ilvl="0" w:tplc="78BC5178">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7205E"/>
    <w:multiLevelType w:val="hybridMultilevel"/>
    <w:tmpl w:val="872890BA"/>
    <w:lvl w:ilvl="0" w:tplc="2F9CFF66">
      <w:start w:val="1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5"/>
  </w:num>
  <w:num w:numId="5">
    <w:abstractNumId w:val="21"/>
  </w:num>
  <w:num w:numId="6">
    <w:abstractNumId w:val="12"/>
  </w:num>
  <w:num w:numId="7">
    <w:abstractNumId w:val="4"/>
  </w:num>
  <w:num w:numId="8">
    <w:abstractNumId w:val="17"/>
  </w:num>
  <w:num w:numId="9">
    <w:abstractNumId w:val="2"/>
  </w:num>
  <w:num w:numId="10">
    <w:abstractNumId w:val="14"/>
  </w:num>
  <w:num w:numId="11">
    <w:abstractNumId w:val="5"/>
  </w:num>
  <w:num w:numId="12">
    <w:abstractNumId w:val="19"/>
  </w:num>
  <w:num w:numId="13">
    <w:abstractNumId w:val="10"/>
  </w:num>
  <w:num w:numId="14">
    <w:abstractNumId w:val="9"/>
  </w:num>
  <w:num w:numId="15">
    <w:abstractNumId w:val="0"/>
  </w:num>
  <w:num w:numId="16">
    <w:abstractNumId w:val="7"/>
  </w:num>
  <w:num w:numId="17">
    <w:abstractNumId w:val="6"/>
  </w:num>
  <w:num w:numId="18">
    <w:abstractNumId w:val="1"/>
  </w:num>
  <w:num w:numId="19">
    <w:abstractNumId w:val="8"/>
  </w:num>
  <w:num w:numId="20">
    <w:abstractNumId w:val="11"/>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357"/>
    <w:rsid w:val="00003D33"/>
    <w:rsid w:val="00015383"/>
    <w:rsid w:val="00026E43"/>
    <w:rsid w:val="00030A5C"/>
    <w:rsid w:val="00041975"/>
    <w:rsid w:val="00060E14"/>
    <w:rsid w:val="0007728C"/>
    <w:rsid w:val="000B26DF"/>
    <w:rsid w:val="000C7093"/>
    <w:rsid w:val="000E0E21"/>
    <w:rsid w:val="000F3BE9"/>
    <w:rsid w:val="000F4C58"/>
    <w:rsid w:val="00106B07"/>
    <w:rsid w:val="0013335C"/>
    <w:rsid w:val="001360F4"/>
    <w:rsid w:val="00154DA5"/>
    <w:rsid w:val="001733D1"/>
    <w:rsid w:val="001803EC"/>
    <w:rsid w:val="00180C5D"/>
    <w:rsid w:val="001870DC"/>
    <w:rsid w:val="00187A03"/>
    <w:rsid w:val="0019482A"/>
    <w:rsid w:val="0019518A"/>
    <w:rsid w:val="00196D57"/>
    <w:rsid w:val="001D4CFB"/>
    <w:rsid w:val="001E057E"/>
    <w:rsid w:val="001E110B"/>
    <w:rsid w:val="001E201F"/>
    <w:rsid w:val="001F4D62"/>
    <w:rsid w:val="0022426C"/>
    <w:rsid w:val="00226958"/>
    <w:rsid w:val="00230E0F"/>
    <w:rsid w:val="00231E2E"/>
    <w:rsid w:val="0023576D"/>
    <w:rsid w:val="00244BCE"/>
    <w:rsid w:val="002460D9"/>
    <w:rsid w:val="0024614E"/>
    <w:rsid w:val="002471E7"/>
    <w:rsid w:val="00256FEA"/>
    <w:rsid w:val="00257110"/>
    <w:rsid w:val="00286D8D"/>
    <w:rsid w:val="002A4CB8"/>
    <w:rsid w:val="002A6DCB"/>
    <w:rsid w:val="002B73B7"/>
    <w:rsid w:val="002C2DDB"/>
    <w:rsid w:val="002D41BB"/>
    <w:rsid w:val="002F0007"/>
    <w:rsid w:val="002F4E0C"/>
    <w:rsid w:val="002F7351"/>
    <w:rsid w:val="003255C3"/>
    <w:rsid w:val="003376C2"/>
    <w:rsid w:val="00340A93"/>
    <w:rsid w:val="003468B4"/>
    <w:rsid w:val="0035369B"/>
    <w:rsid w:val="00355EDC"/>
    <w:rsid w:val="00362F0D"/>
    <w:rsid w:val="003755A5"/>
    <w:rsid w:val="00385222"/>
    <w:rsid w:val="00386D99"/>
    <w:rsid w:val="003C5B97"/>
    <w:rsid w:val="003D0983"/>
    <w:rsid w:val="003E49DC"/>
    <w:rsid w:val="003F2AA6"/>
    <w:rsid w:val="003F47F6"/>
    <w:rsid w:val="003F670C"/>
    <w:rsid w:val="00405FD9"/>
    <w:rsid w:val="00416624"/>
    <w:rsid w:val="00421004"/>
    <w:rsid w:val="00447B1C"/>
    <w:rsid w:val="0046113C"/>
    <w:rsid w:val="00487665"/>
    <w:rsid w:val="004A0CE2"/>
    <w:rsid w:val="004A1AA6"/>
    <w:rsid w:val="004D02E0"/>
    <w:rsid w:val="004E4D17"/>
    <w:rsid w:val="004F0E34"/>
    <w:rsid w:val="00500D59"/>
    <w:rsid w:val="00521666"/>
    <w:rsid w:val="005218A0"/>
    <w:rsid w:val="00535DD4"/>
    <w:rsid w:val="00540098"/>
    <w:rsid w:val="00542985"/>
    <w:rsid w:val="0054311D"/>
    <w:rsid w:val="00544506"/>
    <w:rsid w:val="005551C8"/>
    <w:rsid w:val="00560F63"/>
    <w:rsid w:val="00561B90"/>
    <w:rsid w:val="00562FB7"/>
    <w:rsid w:val="00565730"/>
    <w:rsid w:val="005942F3"/>
    <w:rsid w:val="00596B24"/>
    <w:rsid w:val="005A230B"/>
    <w:rsid w:val="005B2FFA"/>
    <w:rsid w:val="005D54B8"/>
    <w:rsid w:val="005E6EDB"/>
    <w:rsid w:val="005E76F6"/>
    <w:rsid w:val="006123BB"/>
    <w:rsid w:val="0061442E"/>
    <w:rsid w:val="00614DCC"/>
    <w:rsid w:val="00627DB0"/>
    <w:rsid w:val="00632586"/>
    <w:rsid w:val="006338D2"/>
    <w:rsid w:val="0063774F"/>
    <w:rsid w:val="00640051"/>
    <w:rsid w:val="006415FA"/>
    <w:rsid w:val="006631E8"/>
    <w:rsid w:val="00663898"/>
    <w:rsid w:val="00664CBC"/>
    <w:rsid w:val="00674DF6"/>
    <w:rsid w:val="006761E5"/>
    <w:rsid w:val="006848AC"/>
    <w:rsid w:val="00694745"/>
    <w:rsid w:val="006A4378"/>
    <w:rsid w:val="006B28A1"/>
    <w:rsid w:val="006D10FD"/>
    <w:rsid w:val="006D6E07"/>
    <w:rsid w:val="00706EDB"/>
    <w:rsid w:val="00707889"/>
    <w:rsid w:val="00716D28"/>
    <w:rsid w:val="00717A5C"/>
    <w:rsid w:val="00721BD8"/>
    <w:rsid w:val="007228C8"/>
    <w:rsid w:val="0072787A"/>
    <w:rsid w:val="007338C7"/>
    <w:rsid w:val="00755CAF"/>
    <w:rsid w:val="00757357"/>
    <w:rsid w:val="0076482C"/>
    <w:rsid w:val="0078600C"/>
    <w:rsid w:val="007A66EE"/>
    <w:rsid w:val="007B5BA8"/>
    <w:rsid w:val="007C4A61"/>
    <w:rsid w:val="007D36E6"/>
    <w:rsid w:val="007D7E91"/>
    <w:rsid w:val="007E6B13"/>
    <w:rsid w:val="007E7334"/>
    <w:rsid w:val="007F0C9D"/>
    <w:rsid w:val="007F629E"/>
    <w:rsid w:val="0082150D"/>
    <w:rsid w:val="008364E3"/>
    <w:rsid w:val="0084408A"/>
    <w:rsid w:val="008659A9"/>
    <w:rsid w:val="008725F5"/>
    <w:rsid w:val="00881E7B"/>
    <w:rsid w:val="008869F5"/>
    <w:rsid w:val="00890CA0"/>
    <w:rsid w:val="00891DC2"/>
    <w:rsid w:val="008A22AE"/>
    <w:rsid w:val="008A4CD1"/>
    <w:rsid w:val="008C0D5E"/>
    <w:rsid w:val="008C42C5"/>
    <w:rsid w:val="008C534C"/>
    <w:rsid w:val="008D219D"/>
    <w:rsid w:val="008E4B84"/>
    <w:rsid w:val="0098216B"/>
    <w:rsid w:val="00985AEB"/>
    <w:rsid w:val="00987851"/>
    <w:rsid w:val="00992787"/>
    <w:rsid w:val="009A54B6"/>
    <w:rsid w:val="009A7787"/>
    <w:rsid w:val="009B4E91"/>
    <w:rsid w:val="009B6174"/>
    <w:rsid w:val="009B61CB"/>
    <w:rsid w:val="009C3697"/>
    <w:rsid w:val="009C44E0"/>
    <w:rsid w:val="009D1E77"/>
    <w:rsid w:val="00A01AD2"/>
    <w:rsid w:val="00A47B64"/>
    <w:rsid w:val="00A47E93"/>
    <w:rsid w:val="00A629FB"/>
    <w:rsid w:val="00A653A1"/>
    <w:rsid w:val="00A668FE"/>
    <w:rsid w:val="00A86A37"/>
    <w:rsid w:val="00A87299"/>
    <w:rsid w:val="00A91323"/>
    <w:rsid w:val="00A9651C"/>
    <w:rsid w:val="00AA4F43"/>
    <w:rsid w:val="00AB0E19"/>
    <w:rsid w:val="00AB7C20"/>
    <w:rsid w:val="00AC58E6"/>
    <w:rsid w:val="00AF35EC"/>
    <w:rsid w:val="00AF3615"/>
    <w:rsid w:val="00B02943"/>
    <w:rsid w:val="00B26A55"/>
    <w:rsid w:val="00B54903"/>
    <w:rsid w:val="00B552F1"/>
    <w:rsid w:val="00B7407F"/>
    <w:rsid w:val="00B7712F"/>
    <w:rsid w:val="00B91880"/>
    <w:rsid w:val="00B9702B"/>
    <w:rsid w:val="00B97742"/>
    <w:rsid w:val="00B97B93"/>
    <w:rsid w:val="00BA153E"/>
    <w:rsid w:val="00BA5920"/>
    <w:rsid w:val="00BC02DD"/>
    <w:rsid w:val="00BC2CFB"/>
    <w:rsid w:val="00BE3AA5"/>
    <w:rsid w:val="00C151DB"/>
    <w:rsid w:val="00C32428"/>
    <w:rsid w:val="00C32B1E"/>
    <w:rsid w:val="00C3791D"/>
    <w:rsid w:val="00C46FC3"/>
    <w:rsid w:val="00C51ACD"/>
    <w:rsid w:val="00C84E21"/>
    <w:rsid w:val="00C90D44"/>
    <w:rsid w:val="00C93292"/>
    <w:rsid w:val="00CA15E8"/>
    <w:rsid w:val="00CA1E3E"/>
    <w:rsid w:val="00CA4F99"/>
    <w:rsid w:val="00CC5427"/>
    <w:rsid w:val="00CD4E22"/>
    <w:rsid w:val="00D01401"/>
    <w:rsid w:val="00D01B54"/>
    <w:rsid w:val="00D0501F"/>
    <w:rsid w:val="00D06FED"/>
    <w:rsid w:val="00D17EAE"/>
    <w:rsid w:val="00D30744"/>
    <w:rsid w:val="00D34098"/>
    <w:rsid w:val="00D4131F"/>
    <w:rsid w:val="00D43C2B"/>
    <w:rsid w:val="00D44934"/>
    <w:rsid w:val="00D44A1D"/>
    <w:rsid w:val="00D52651"/>
    <w:rsid w:val="00D66C2F"/>
    <w:rsid w:val="00D727A5"/>
    <w:rsid w:val="00D75881"/>
    <w:rsid w:val="00D77331"/>
    <w:rsid w:val="00D87FBC"/>
    <w:rsid w:val="00D90A3D"/>
    <w:rsid w:val="00D96AA0"/>
    <w:rsid w:val="00DB2857"/>
    <w:rsid w:val="00DB7FCA"/>
    <w:rsid w:val="00DC359F"/>
    <w:rsid w:val="00DC5859"/>
    <w:rsid w:val="00DD3119"/>
    <w:rsid w:val="00DD76CC"/>
    <w:rsid w:val="00DE57B3"/>
    <w:rsid w:val="00DF13C4"/>
    <w:rsid w:val="00DF5127"/>
    <w:rsid w:val="00E12891"/>
    <w:rsid w:val="00E15754"/>
    <w:rsid w:val="00E36D81"/>
    <w:rsid w:val="00E3785F"/>
    <w:rsid w:val="00E540F6"/>
    <w:rsid w:val="00E57201"/>
    <w:rsid w:val="00E70FE4"/>
    <w:rsid w:val="00E717A5"/>
    <w:rsid w:val="00E80570"/>
    <w:rsid w:val="00EA349B"/>
    <w:rsid w:val="00EA6F65"/>
    <w:rsid w:val="00EB0E06"/>
    <w:rsid w:val="00EC6848"/>
    <w:rsid w:val="00EE1DBC"/>
    <w:rsid w:val="00EF095F"/>
    <w:rsid w:val="00EF3F4B"/>
    <w:rsid w:val="00EF6E44"/>
    <w:rsid w:val="00EF7170"/>
    <w:rsid w:val="00F002F3"/>
    <w:rsid w:val="00F01173"/>
    <w:rsid w:val="00F027D3"/>
    <w:rsid w:val="00F0404E"/>
    <w:rsid w:val="00F16059"/>
    <w:rsid w:val="00F21D8D"/>
    <w:rsid w:val="00F22E7B"/>
    <w:rsid w:val="00F37C2B"/>
    <w:rsid w:val="00F41010"/>
    <w:rsid w:val="00F41707"/>
    <w:rsid w:val="00F42B6A"/>
    <w:rsid w:val="00F42E6B"/>
    <w:rsid w:val="00F44AB1"/>
    <w:rsid w:val="00F53280"/>
    <w:rsid w:val="00F960FE"/>
    <w:rsid w:val="00F96219"/>
    <w:rsid w:val="00F96807"/>
    <w:rsid w:val="00FA0102"/>
    <w:rsid w:val="00FA40FF"/>
    <w:rsid w:val="00FB1E55"/>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7E0846"/>
  <w15:chartTrackingRefBased/>
  <w15:docId w15:val="{9E8D20F4-B765-4E00-8295-5E36AA138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Colorful List - Accent 11,Numbered Para 1,Bullet 1,Bullet Points,List Paragraph2,MAIN CONTENT,Normal numbered,3,Issue Action POC,Bullet List"/>
    <w:basedOn w:val="Normal"/>
    <w:link w:val="ListParagraphChar"/>
    <w:uiPriority w:val="34"/>
    <w:qFormat/>
    <w:rsid w:val="0023576D"/>
    <w:pPr>
      <w:ind w:left="720"/>
      <w:contextualSpacing/>
    </w:pPr>
  </w:style>
  <w:style w:type="paragraph" w:styleId="Header">
    <w:name w:val="header"/>
    <w:basedOn w:val="Normal"/>
    <w:link w:val="HeaderChar"/>
    <w:uiPriority w:val="99"/>
    <w:unhideWhenUsed/>
    <w:rsid w:val="00D17E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7EAE"/>
  </w:style>
  <w:style w:type="paragraph" w:styleId="Footer">
    <w:name w:val="footer"/>
    <w:basedOn w:val="Normal"/>
    <w:link w:val="FooterChar"/>
    <w:uiPriority w:val="99"/>
    <w:unhideWhenUsed/>
    <w:rsid w:val="00D17E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7EAE"/>
  </w:style>
  <w:style w:type="paragraph" w:styleId="BalloonText">
    <w:name w:val="Balloon Text"/>
    <w:basedOn w:val="Normal"/>
    <w:link w:val="BalloonTextChar"/>
    <w:uiPriority w:val="99"/>
    <w:semiHidden/>
    <w:unhideWhenUsed/>
    <w:rsid w:val="00596B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B24"/>
    <w:rPr>
      <w:rFonts w:ascii="Segoe UI" w:hAnsi="Segoe UI" w:cs="Segoe UI"/>
      <w:sz w:val="18"/>
      <w:szCs w:val="18"/>
    </w:rPr>
  </w:style>
  <w:style w:type="paragraph" w:customStyle="1" w:styleId="MGTHeader">
    <w:name w:val="M.G+T.Header"/>
    <w:basedOn w:val="Normal"/>
    <w:link w:val="MGTHeaderChar"/>
    <w:qFormat/>
    <w:rsid w:val="00663898"/>
    <w:pPr>
      <w:shd w:val="clear" w:color="auto" w:fill="F5F5F5"/>
      <w:spacing w:after="0" w:line="276" w:lineRule="auto"/>
      <w:outlineLvl w:val="4"/>
    </w:pPr>
    <w:rPr>
      <w:rFonts w:eastAsia="Times New Roman" w:cs="Times New Roman"/>
      <w:color w:val="333333"/>
      <w:sz w:val="21"/>
      <w:szCs w:val="21"/>
      <w:lang w:eastAsia="en-GB"/>
    </w:rPr>
  </w:style>
  <w:style w:type="character" w:customStyle="1" w:styleId="MGTHeaderChar">
    <w:name w:val="M.G+T.Header Char"/>
    <w:basedOn w:val="DefaultParagraphFont"/>
    <w:link w:val="MGTHeader"/>
    <w:rsid w:val="00663898"/>
    <w:rPr>
      <w:rFonts w:eastAsia="Times New Roman" w:cs="Times New Roman"/>
      <w:color w:val="333333"/>
      <w:sz w:val="21"/>
      <w:szCs w:val="21"/>
      <w:shd w:val="clear" w:color="auto" w:fill="F5F5F5"/>
      <w:lang w:eastAsia="en-GB"/>
    </w:rPr>
  </w:style>
  <w:style w:type="paragraph" w:customStyle="1" w:styleId="MHeader">
    <w:name w:val="M.Header"/>
    <w:basedOn w:val="Normal"/>
    <w:link w:val="MHeaderChar"/>
    <w:qFormat/>
    <w:rsid w:val="00B26A55"/>
    <w:pPr>
      <w:pBdr>
        <w:bottom w:val="single" w:sz="12" w:space="4" w:color="DDDDDD"/>
      </w:pBdr>
      <w:shd w:val="clear" w:color="auto" w:fill="FFFFFF"/>
      <w:spacing w:after="0" w:line="276" w:lineRule="auto"/>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B26A55"/>
    <w:pPr>
      <w:shd w:val="clear" w:color="auto" w:fill="FFFFFF"/>
      <w:spacing w:after="0" w:line="276" w:lineRule="auto"/>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B26A55"/>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B26A55"/>
    <w:pPr>
      <w:shd w:val="clear" w:color="auto" w:fill="FFFFFF"/>
      <w:spacing w:after="0" w:line="276" w:lineRule="auto"/>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B26A55"/>
    <w:rPr>
      <w:rFonts w:eastAsia="Times New Roman" w:cs="Times New Roman"/>
      <w:color w:val="4A4A4A"/>
      <w:sz w:val="21"/>
      <w:szCs w:val="21"/>
      <w:shd w:val="clear" w:color="auto" w:fill="FFFFFF"/>
      <w:lang w:eastAsia="en-GB"/>
    </w:rPr>
  </w:style>
  <w:style w:type="character" w:customStyle="1" w:styleId="MSubHeaderChar">
    <w:name w:val="M.Sub.Header Char"/>
    <w:basedOn w:val="DefaultParagraphFont"/>
    <w:link w:val="MSubHeader"/>
    <w:rsid w:val="00B26A55"/>
    <w:rPr>
      <w:rFonts w:eastAsia="Times New Roman" w:cs="Times New Roman"/>
      <w:b/>
      <w:bCs/>
      <w:color w:val="4A4A4A"/>
      <w:sz w:val="21"/>
      <w:szCs w:val="21"/>
      <w:shd w:val="clear" w:color="auto" w:fill="FFFFFF"/>
      <w:lang w:eastAsia="en-GB"/>
    </w:rPr>
  </w:style>
  <w:style w:type="character" w:styleId="Hyperlink">
    <w:name w:val="Hyperlink"/>
    <w:basedOn w:val="DefaultParagraphFont"/>
    <w:uiPriority w:val="99"/>
    <w:unhideWhenUsed/>
    <w:rsid w:val="00D44934"/>
    <w:rPr>
      <w:color w:val="0563C1" w:themeColor="hyperlink"/>
      <w:u w:val="single"/>
    </w:rPr>
  </w:style>
  <w:style w:type="paragraph" w:styleId="FootnoteText">
    <w:name w:val="footnote text"/>
    <w:aliases w:val="5_G"/>
    <w:basedOn w:val="Normal"/>
    <w:link w:val="FootnoteTextChar"/>
    <w:uiPriority w:val="99"/>
    <w:unhideWhenUsed/>
    <w:rsid w:val="00B97742"/>
    <w:pPr>
      <w:spacing w:after="0" w:line="240" w:lineRule="auto"/>
    </w:pPr>
    <w:rPr>
      <w:rFonts w:ascii="Calibri" w:eastAsia="Calibri" w:hAnsi="Calibri" w:cs="Calibri"/>
      <w:sz w:val="20"/>
      <w:szCs w:val="20"/>
      <w:lang w:val="en-US" w:eastAsia="en-US"/>
    </w:rPr>
  </w:style>
  <w:style w:type="character" w:customStyle="1" w:styleId="FootnoteTextChar">
    <w:name w:val="Footnote Text Char"/>
    <w:aliases w:val="5_G Char"/>
    <w:basedOn w:val="DefaultParagraphFont"/>
    <w:link w:val="FootnoteText"/>
    <w:uiPriority w:val="99"/>
    <w:rsid w:val="00B97742"/>
    <w:rPr>
      <w:rFonts w:ascii="Calibri" w:eastAsia="Calibri" w:hAnsi="Calibri" w:cs="Calibri"/>
      <w:sz w:val="20"/>
      <w:szCs w:val="20"/>
      <w:lang w:val="en-US" w:eastAsia="en-US"/>
    </w:rPr>
  </w:style>
  <w:style w:type="character" w:styleId="FootnoteReference">
    <w:name w:val="footnote reference"/>
    <w:aliases w:val="4_G"/>
    <w:basedOn w:val="DefaultParagraphFont"/>
    <w:uiPriority w:val="99"/>
    <w:unhideWhenUsed/>
    <w:rsid w:val="00B97742"/>
    <w:rPr>
      <w:vertAlign w:val="superscript"/>
    </w:rPr>
  </w:style>
  <w:style w:type="paragraph" w:customStyle="1" w:styleId="Default">
    <w:name w:val="Default"/>
    <w:rsid w:val="00A668F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BodyText2">
    <w:name w:val="Body Text 2"/>
    <w:basedOn w:val="Normal"/>
    <w:link w:val="BodyText2Char"/>
    <w:rsid w:val="00EF3F4B"/>
    <w:pPr>
      <w:spacing w:after="0" w:line="240" w:lineRule="auto"/>
    </w:pPr>
    <w:rPr>
      <w:rFonts w:ascii="Times New Roman" w:eastAsia="Times New Roman" w:hAnsi="Times New Roman" w:cs="Times New Roman"/>
      <w:b/>
      <w:bCs/>
      <w:sz w:val="24"/>
      <w:szCs w:val="24"/>
      <w:lang w:eastAsia="en-US"/>
    </w:rPr>
  </w:style>
  <w:style w:type="character" w:customStyle="1" w:styleId="BodyText2Char">
    <w:name w:val="Body Text 2 Char"/>
    <w:basedOn w:val="DefaultParagraphFont"/>
    <w:link w:val="BodyText2"/>
    <w:rsid w:val="00EF3F4B"/>
    <w:rPr>
      <w:rFonts w:ascii="Times New Roman" w:eastAsia="Times New Roman" w:hAnsi="Times New Roman" w:cs="Times New Roman"/>
      <w:b/>
      <w:bCs/>
      <w:sz w:val="24"/>
      <w:szCs w:val="24"/>
      <w:lang w:eastAsia="en-US"/>
    </w:rPr>
  </w:style>
  <w:style w:type="table" w:styleId="TableGrid">
    <w:name w:val="Table Grid"/>
    <w:basedOn w:val="TableNormal"/>
    <w:uiPriority w:val="59"/>
    <w:rsid w:val="00EF3F4B"/>
    <w:pPr>
      <w:spacing w:after="0" w:line="240" w:lineRule="auto"/>
    </w:pPr>
    <w:rPr>
      <w:rFonts w:ascii="Calibri" w:eastAsia="SimSun"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basedOn w:val="DefaultParagraphFont"/>
    <w:link w:val="ListParagraph"/>
    <w:uiPriority w:val="34"/>
    <w:locked/>
    <w:rsid w:val="00BA5920"/>
  </w:style>
  <w:style w:type="character" w:styleId="UnresolvedMention">
    <w:name w:val="Unresolved Mention"/>
    <w:basedOn w:val="DefaultParagraphFont"/>
    <w:uiPriority w:val="99"/>
    <w:semiHidden/>
    <w:unhideWhenUsed/>
    <w:rsid w:val="00BE3AA5"/>
    <w:rPr>
      <w:color w:val="605E5C"/>
      <w:shd w:val="clear" w:color="auto" w:fill="E1DFDD"/>
    </w:rPr>
  </w:style>
  <w:style w:type="character" w:styleId="CommentReference">
    <w:name w:val="annotation reference"/>
    <w:basedOn w:val="DefaultParagraphFont"/>
    <w:uiPriority w:val="99"/>
    <w:semiHidden/>
    <w:unhideWhenUsed/>
    <w:rsid w:val="00881E7B"/>
    <w:rPr>
      <w:sz w:val="16"/>
      <w:szCs w:val="16"/>
    </w:rPr>
  </w:style>
  <w:style w:type="paragraph" w:styleId="CommentText">
    <w:name w:val="annotation text"/>
    <w:basedOn w:val="Normal"/>
    <w:link w:val="CommentTextChar"/>
    <w:uiPriority w:val="99"/>
    <w:semiHidden/>
    <w:unhideWhenUsed/>
    <w:rsid w:val="00881E7B"/>
    <w:pPr>
      <w:spacing w:line="240" w:lineRule="auto"/>
    </w:pPr>
    <w:rPr>
      <w:sz w:val="20"/>
      <w:szCs w:val="20"/>
    </w:rPr>
  </w:style>
  <w:style w:type="character" w:customStyle="1" w:styleId="CommentTextChar">
    <w:name w:val="Comment Text Char"/>
    <w:basedOn w:val="DefaultParagraphFont"/>
    <w:link w:val="CommentText"/>
    <w:uiPriority w:val="99"/>
    <w:semiHidden/>
    <w:rsid w:val="00881E7B"/>
    <w:rPr>
      <w:sz w:val="20"/>
      <w:szCs w:val="20"/>
    </w:rPr>
  </w:style>
  <w:style w:type="paragraph" w:styleId="CommentSubject">
    <w:name w:val="annotation subject"/>
    <w:basedOn w:val="CommentText"/>
    <w:next w:val="CommentText"/>
    <w:link w:val="CommentSubjectChar"/>
    <w:uiPriority w:val="99"/>
    <w:semiHidden/>
    <w:unhideWhenUsed/>
    <w:rsid w:val="00881E7B"/>
    <w:rPr>
      <w:b/>
      <w:bCs/>
    </w:rPr>
  </w:style>
  <w:style w:type="character" w:customStyle="1" w:styleId="CommentSubjectChar">
    <w:name w:val="Comment Subject Char"/>
    <w:basedOn w:val="CommentTextChar"/>
    <w:link w:val="CommentSubject"/>
    <w:uiPriority w:val="99"/>
    <w:semiHidden/>
    <w:rsid w:val="00881E7B"/>
    <w:rPr>
      <w:b/>
      <w:bCs/>
      <w:sz w:val="20"/>
      <w:szCs w:val="20"/>
    </w:rPr>
  </w:style>
  <w:style w:type="character" w:styleId="FollowedHyperlink">
    <w:name w:val="FollowedHyperlink"/>
    <w:basedOn w:val="DefaultParagraphFont"/>
    <w:uiPriority w:val="99"/>
    <w:semiHidden/>
    <w:unhideWhenUsed/>
    <w:rsid w:val="005D54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138559">
      <w:bodyDiv w:val="1"/>
      <w:marLeft w:val="0"/>
      <w:marRight w:val="0"/>
      <w:marTop w:val="0"/>
      <w:marBottom w:val="0"/>
      <w:divBdr>
        <w:top w:val="none" w:sz="0" w:space="0" w:color="auto"/>
        <w:left w:val="none" w:sz="0" w:space="0" w:color="auto"/>
        <w:bottom w:val="none" w:sz="0" w:space="0" w:color="auto"/>
        <w:right w:val="none" w:sz="0" w:space="0" w:color="auto"/>
      </w:divBdr>
    </w:div>
    <w:div w:id="410397138">
      <w:bodyDiv w:val="1"/>
      <w:marLeft w:val="0"/>
      <w:marRight w:val="0"/>
      <w:marTop w:val="0"/>
      <w:marBottom w:val="0"/>
      <w:divBdr>
        <w:top w:val="none" w:sz="0" w:space="0" w:color="auto"/>
        <w:left w:val="none" w:sz="0" w:space="0" w:color="auto"/>
        <w:bottom w:val="none" w:sz="0" w:space="0" w:color="auto"/>
        <w:right w:val="none" w:sz="0" w:space="0" w:color="auto"/>
      </w:divBdr>
      <w:divsChild>
        <w:div w:id="1039818984">
          <w:marLeft w:val="0"/>
          <w:marRight w:val="0"/>
          <w:marTop w:val="0"/>
          <w:marBottom w:val="0"/>
          <w:divBdr>
            <w:top w:val="none" w:sz="0" w:space="0" w:color="auto"/>
            <w:left w:val="none" w:sz="0" w:space="0" w:color="auto"/>
            <w:bottom w:val="none" w:sz="0" w:space="0" w:color="auto"/>
            <w:right w:val="none" w:sz="0" w:space="0" w:color="auto"/>
          </w:divBdr>
        </w:div>
        <w:div w:id="1403482437">
          <w:marLeft w:val="0"/>
          <w:marRight w:val="0"/>
          <w:marTop w:val="0"/>
          <w:marBottom w:val="0"/>
          <w:divBdr>
            <w:top w:val="none" w:sz="0" w:space="0" w:color="auto"/>
            <w:left w:val="none" w:sz="0" w:space="0" w:color="auto"/>
            <w:bottom w:val="none" w:sz="0" w:space="0" w:color="auto"/>
            <w:right w:val="none" w:sz="0" w:space="0" w:color="auto"/>
          </w:divBdr>
        </w:div>
      </w:divsChild>
    </w:div>
    <w:div w:id="562058147">
      <w:bodyDiv w:val="1"/>
      <w:marLeft w:val="0"/>
      <w:marRight w:val="0"/>
      <w:marTop w:val="0"/>
      <w:marBottom w:val="0"/>
      <w:divBdr>
        <w:top w:val="none" w:sz="0" w:space="0" w:color="auto"/>
        <w:left w:val="none" w:sz="0" w:space="0" w:color="auto"/>
        <w:bottom w:val="none" w:sz="0" w:space="0" w:color="auto"/>
        <w:right w:val="none" w:sz="0" w:space="0" w:color="auto"/>
      </w:divBdr>
      <w:divsChild>
        <w:div w:id="1856457487">
          <w:marLeft w:val="0"/>
          <w:marRight w:val="0"/>
          <w:marTop w:val="0"/>
          <w:marBottom w:val="0"/>
          <w:divBdr>
            <w:top w:val="none" w:sz="0" w:space="0" w:color="auto"/>
            <w:left w:val="none" w:sz="0" w:space="0" w:color="auto"/>
            <w:bottom w:val="none" w:sz="0" w:space="0" w:color="auto"/>
            <w:right w:val="none" w:sz="0" w:space="0" w:color="auto"/>
          </w:divBdr>
        </w:div>
        <w:div w:id="349331130">
          <w:marLeft w:val="0"/>
          <w:marRight w:val="0"/>
          <w:marTop w:val="0"/>
          <w:marBottom w:val="0"/>
          <w:divBdr>
            <w:top w:val="none" w:sz="0" w:space="0" w:color="auto"/>
            <w:left w:val="none" w:sz="0" w:space="0" w:color="auto"/>
            <w:bottom w:val="none" w:sz="0" w:space="0" w:color="auto"/>
            <w:right w:val="none" w:sz="0" w:space="0" w:color="auto"/>
          </w:divBdr>
        </w:div>
      </w:divsChild>
    </w:div>
    <w:div w:id="157269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odc.org/unodc/en/GAP/" TargetMode="External"/><Relationship Id="rId18" Type="http://schemas.openxmlformats.org/officeDocument/2006/relationships/hyperlink" Target="https://www.unodc.org/unodc/en/data-and-analysis/index.html?ref=menusid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oznyakv@who.int" TargetMode="External"/><Relationship Id="rId17" Type="http://schemas.openxmlformats.org/officeDocument/2006/relationships/hyperlink" Target="https://www.who.int/substance_abuse/activities/gisah_indicatorbook.pdf?ua=1" TargetMode="External"/><Relationship Id="rId2" Type="http://schemas.openxmlformats.org/officeDocument/2006/relationships/customXml" Target="../customXml/item2.xml"/><Relationship Id="rId16" Type="http://schemas.openxmlformats.org/officeDocument/2006/relationships/hyperlink" Target="https://www.who.int/substance_abuse/activities/gisah/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nrico.bisogno@un.org" TargetMode="External"/><Relationship Id="rId5" Type="http://schemas.openxmlformats.org/officeDocument/2006/relationships/numbering" Target="numbering.xml"/><Relationship Id="rId15" Type="http://schemas.openxmlformats.org/officeDocument/2006/relationships/hyperlink" Target="https://www.unodc.org/documents/data-and-analysis/statistics/Drugs/Drug_Use_Survey_Nigeria_2019_BOOK.pdf" TargetMode="External"/><Relationship Id="rId10" Type="http://schemas.openxmlformats.org/officeDocument/2006/relationships/endnotes" Target="endnotes.xml"/><Relationship Id="rId19" Type="http://schemas.openxmlformats.org/officeDocument/2006/relationships/hyperlink" Target="http://apps.who.int/gho/data/node.wrapper.imr?x-id=4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odc.org/documents/pakistan/Survey_Report_Final_20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73E3B195DDEC4DA3286754E5D2D861" ma:contentTypeVersion="11" ma:contentTypeDescription="Create a new document." ma:contentTypeScope="" ma:versionID="1c37c25e45669e0fa04a8df874122b92">
  <xsd:schema xmlns:xsd="http://www.w3.org/2001/XMLSchema" xmlns:xs="http://www.w3.org/2001/XMLSchema" xmlns:p="http://schemas.microsoft.com/office/2006/metadata/properties" xmlns:ns3="f2f6d5af-f638-4f62-aa1e-f841ead3cdd3" xmlns:ns4="b4570ebe-0c37-4beb-883b-16e07b099dac" targetNamespace="http://schemas.microsoft.com/office/2006/metadata/properties" ma:root="true" ma:fieldsID="5eb4b222b452b3506b942784e97bc93b" ns3:_="" ns4:_="">
    <xsd:import namespace="f2f6d5af-f638-4f62-aa1e-f841ead3cdd3"/>
    <xsd:import namespace="b4570ebe-0c37-4beb-883b-16e07b099da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6d5af-f638-4f62-aa1e-f841ead3c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570ebe-0c37-4beb-883b-16e07b099da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0C03C-ECB3-48F0-93B9-2615CE632BEA}">
  <ds:schemaRefs>
    <ds:schemaRef ds:uri="b4570ebe-0c37-4beb-883b-16e07b099dac"/>
    <ds:schemaRef ds:uri="http://schemas.microsoft.com/office/2006/metadata/properties"/>
    <ds:schemaRef ds:uri="http://purl.org/dc/terms/"/>
    <ds:schemaRef ds:uri="http://schemas.microsoft.com/office/2006/documentManagement/types"/>
    <ds:schemaRef ds:uri="http://purl.org/dc/dcmitype/"/>
    <ds:schemaRef ds:uri="f2f6d5af-f638-4f62-aa1e-f841ead3cdd3"/>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A8FAFD4-B726-424A-A60B-18C3EDD734E7}">
  <ds:schemaRefs>
    <ds:schemaRef ds:uri="http://schemas.microsoft.com/sharepoint/v3/contenttype/forms"/>
  </ds:schemaRefs>
</ds:datastoreItem>
</file>

<file path=customXml/itemProps3.xml><?xml version="1.0" encoding="utf-8"?>
<ds:datastoreItem xmlns:ds="http://schemas.openxmlformats.org/officeDocument/2006/customXml" ds:itemID="{F322EB94-01AE-4AAC-B552-A1044AD54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6d5af-f638-4f62-aa1e-f841ead3cdd3"/>
    <ds:schemaRef ds:uri="b4570ebe-0c37-4beb-883b-16e07b099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8E942-7B8D-46DD-ABFD-EEE9403C3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3314</Words>
  <Characters>18893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 Ariel Epstein</dc:creator>
  <cp:keywords/>
  <dc:description/>
  <cp:lastModifiedBy>Hernan Epstein</cp:lastModifiedBy>
  <cp:revision>3</cp:revision>
  <cp:lastPrinted>2019-09-10T07:53:00Z</cp:lastPrinted>
  <dcterms:created xsi:type="dcterms:W3CDTF">2019-09-10T12:52:00Z</dcterms:created>
  <dcterms:modified xsi:type="dcterms:W3CDTF">2019-09-10T15:44:00Z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0x010100D773E3B195DDEC4DA3286754E5D2D861</vt:lpwstr>
  </property>
</Properties>
</file>